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593D8" w14:textId="77777777" w:rsidR="006D0C61" w:rsidRPr="0030303F" w:rsidRDefault="006D0C61" w:rsidP="006D0C61">
      <w:pPr>
        <w:pStyle w:val="NormalnyWeb"/>
        <w:shd w:val="clear" w:color="auto" w:fill="FFFFFF"/>
        <w:tabs>
          <w:tab w:val="left" w:pos="882"/>
        </w:tabs>
        <w:jc w:val="center"/>
        <w:rPr>
          <w:rFonts w:asciiTheme="minorHAnsi" w:hAnsiTheme="minorHAnsi" w:cstheme="minorHAnsi"/>
          <w:b/>
          <w:bCs/>
        </w:rPr>
      </w:pPr>
      <w:r w:rsidRPr="0030303F">
        <w:rPr>
          <w:rFonts w:asciiTheme="minorHAnsi" w:hAnsiTheme="minorHAnsi" w:cstheme="minorHAnsi"/>
          <w:b/>
          <w:bCs/>
          <w:lang w:eastAsia="pl-PL"/>
        </w:rPr>
        <w:t>OPIS PRZEDMIOTU ZAMÓWIENIA</w:t>
      </w:r>
    </w:p>
    <w:p w14:paraId="49A09F45" w14:textId="77777777" w:rsidR="0046607F" w:rsidRDefault="0046607F" w:rsidP="006D0C61">
      <w:pPr>
        <w:pStyle w:val="Textbody"/>
        <w:rPr>
          <w:rStyle w:val="BrakA"/>
          <w:highlight w:val="yellow"/>
        </w:rPr>
      </w:pPr>
    </w:p>
    <w:p w14:paraId="5BC5B915" w14:textId="645F5CD7" w:rsidR="006D0C61" w:rsidRPr="003724B6" w:rsidRDefault="006D0C61" w:rsidP="006D0C61">
      <w:pPr>
        <w:pStyle w:val="Textbody"/>
        <w:rPr>
          <w:rFonts w:asciiTheme="minorHAnsi" w:hAnsiTheme="minorHAnsi" w:cstheme="minorHAnsi"/>
        </w:rPr>
      </w:pPr>
      <w:r w:rsidRPr="00D63BFC">
        <w:rPr>
          <w:rStyle w:val="BrakA"/>
        </w:rPr>
        <w:t xml:space="preserve">Nr referencyjny sprawy: </w:t>
      </w:r>
      <w:r w:rsidRPr="00D63BFC">
        <w:rPr>
          <w:rStyle w:val="BrakA"/>
        </w:rPr>
        <w:tab/>
      </w:r>
      <w:r w:rsidR="0046607F" w:rsidRPr="00D63BFC">
        <w:rPr>
          <w:rStyle w:val="BrakA"/>
          <w:rFonts w:cstheme="minorHAnsi"/>
        </w:rPr>
        <w:t>ZZP.261.ZO.</w:t>
      </w:r>
      <w:r w:rsidR="0094339C">
        <w:rPr>
          <w:rStyle w:val="BrakA"/>
          <w:rFonts w:cstheme="minorHAnsi"/>
        </w:rPr>
        <w:t>26</w:t>
      </w:r>
      <w:r w:rsidR="0046607F" w:rsidRPr="00D63BFC">
        <w:rPr>
          <w:rStyle w:val="BrakA"/>
          <w:rFonts w:cstheme="minorHAnsi"/>
        </w:rPr>
        <w:t>.2025</w:t>
      </w:r>
    </w:p>
    <w:p w14:paraId="505B4417" w14:textId="77777777" w:rsidR="0046607F" w:rsidRDefault="0046607F" w:rsidP="0046607F"/>
    <w:p w14:paraId="4B5A3EE2" w14:textId="585012ED" w:rsidR="006D0C61" w:rsidRPr="0046607F" w:rsidRDefault="006D0C61" w:rsidP="0046607F">
      <w:r w:rsidRPr="0046607F">
        <w:t xml:space="preserve">ZAMAWIAJĄCY: </w:t>
      </w:r>
    </w:p>
    <w:p w14:paraId="602B3F4A" w14:textId="7F000E0F" w:rsidR="006D0C61" w:rsidRPr="0046607F" w:rsidRDefault="006D0C61" w:rsidP="0046607F">
      <w:pPr>
        <w:rPr>
          <w:b/>
          <w:bCs/>
        </w:rPr>
      </w:pPr>
      <w:r w:rsidRPr="0046607F">
        <w:rPr>
          <w:b/>
          <w:bCs/>
        </w:rPr>
        <w:t>Polskie Wydawnictwo Muzyczne</w:t>
      </w:r>
    </w:p>
    <w:p w14:paraId="7627D5E4" w14:textId="77777777" w:rsidR="006D0C61" w:rsidRPr="0046607F" w:rsidRDefault="006D0C61" w:rsidP="0046607F">
      <w:pPr>
        <w:rPr>
          <w:b/>
          <w:bCs/>
        </w:rPr>
      </w:pPr>
      <w:r w:rsidRPr="0046607F">
        <w:rPr>
          <w:b/>
          <w:bCs/>
        </w:rPr>
        <w:t xml:space="preserve">Al. Krasińskiego 11a </w:t>
      </w:r>
    </w:p>
    <w:p w14:paraId="71458E20" w14:textId="77777777" w:rsidR="006D0C61" w:rsidRPr="0046607F" w:rsidRDefault="006D0C61" w:rsidP="0046607F">
      <w:pPr>
        <w:rPr>
          <w:b/>
          <w:bCs/>
        </w:rPr>
      </w:pPr>
      <w:r w:rsidRPr="0046607F">
        <w:rPr>
          <w:b/>
          <w:bCs/>
        </w:rPr>
        <w:t>31-111 Kraków</w:t>
      </w:r>
    </w:p>
    <w:p w14:paraId="567536D6" w14:textId="77777777" w:rsidR="006D0C61" w:rsidRDefault="006D0C61" w:rsidP="0046070C">
      <w:pPr>
        <w:jc w:val="center"/>
      </w:pPr>
    </w:p>
    <w:p w14:paraId="70E40871" w14:textId="656DC4CB" w:rsidR="003B08C7" w:rsidRPr="0046070C" w:rsidRDefault="00362976" w:rsidP="006D0C61">
      <w:pPr>
        <w:jc w:val="center"/>
        <w:rPr>
          <w:b/>
          <w:bCs/>
        </w:rPr>
      </w:pPr>
      <w:r w:rsidRPr="0046070C">
        <w:rPr>
          <w:b/>
          <w:bCs/>
        </w:rPr>
        <w:t xml:space="preserve">Usługi kolokacji wraz z usługami towarzyszącymi </w:t>
      </w:r>
      <w:r w:rsidR="0036035D">
        <w:rPr>
          <w:b/>
          <w:bCs/>
        </w:rPr>
        <w:t>i</w:t>
      </w:r>
      <w:r w:rsidRPr="0046070C">
        <w:rPr>
          <w:b/>
          <w:bCs/>
        </w:rPr>
        <w:t xml:space="preserve"> usług</w:t>
      </w:r>
      <w:r w:rsidR="0046070C">
        <w:rPr>
          <w:b/>
          <w:bCs/>
        </w:rPr>
        <w:t>ą</w:t>
      </w:r>
      <w:r w:rsidRPr="0046070C">
        <w:rPr>
          <w:b/>
          <w:bCs/>
        </w:rPr>
        <w:t xml:space="preserve"> relokacji</w:t>
      </w:r>
    </w:p>
    <w:p w14:paraId="529137E9" w14:textId="2771304E" w:rsidR="006D0C61" w:rsidRPr="006D0C61" w:rsidRDefault="006D0C61" w:rsidP="006D0C61">
      <w:pPr>
        <w:pStyle w:val="Akapitzlist"/>
        <w:numPr>
          <w:ilvl w:val="0"/>
          <w:numId w:val="5"/>
        </w:numPr>
      </w:pPr>
      <w:r w:rsidRPr="006D0C61">
        <w:t>Usługa kolokacji</w:t>
      </w:r>
      <w:r>
        <w:t>,</w:t>
      </w:r>
      <w:r w:rsidRPr="006D0C61">
        <w:t xml:space="preserve"> na okres 12 miesięcy</w:t>
      </w:r>
      <w:r>
        <w:t>.</w:t>
      </w:r>
    </w:p>
    <w:p w14:paraId="72274B9E" w14:textId="3C56DA8E" w:rsidR="006D0C61" w:rsidRPr="006D0C61" w:rsidRDefault="006D0C61" w:rsidP="006D0C61">
      <w:pPr>
        <w:pStyle w:val="Akapitzlist"/>
        <w:numPr>
          <w:ilvl w:val="0"/>
          <w:numId w:val="5"/>
        </w:numPr>
      </w:pPr>
      <w:r w:rsidRPr="006D0C61">
        <w:t>Usługa łącza internetowego</w:t>
      </w:r>
      <w:r>
        <w:t xml:space="preserve"> w kolokacji</w:t>
      </w:r>
      <w:r w:rsidRPr="006D0C61">
        <w:t xml:space="preserve"> o przepustowości min 500 </w:t>
      </w:r>
      <w:proofErr w:type="spellStart"/>
      <w:r w:rsidRPr="006D0C61">
        <w:t>Mbps</w:t>
      </w:r>
      <w:proofErr w:type="spellEnd"/>
      <w:r>
        <w:t xml:space="preserve">, </w:t>
      </w:r>
      <w:r w:rsidRPr="006D0C61">
        <w:t>na okres 12 miesięcy</w:t>
      </w:r>
      <w:r>
        <w:t>.</w:t>
      </w:r>
    </w:p>
    <w:p w14:paraId="12A4F879" w14:textId="6B0B5898" w:rsidR="006D0C61" w:rsidRDefault="006D0C61" w:rsidP="00DB53E6">
      <w:pPr>
        <w:pStyle w:val="Akapitzlist"/>
        <w:numPr>
          <w:ilvl w:val="0"/>
          <w:numId w:val="5"/>
        </w:numPr>
      </w:pPr>
      <w:r w:rsidRPr="006D0C61">
        <w:t>Usługa dedykowanego łącza (punkt-punkt</w:t>
      </w:r>
      <w:r>
        <w:t>)</w:t>
      </w:r>
      <w:r w:rsidRPr="006D0C61">
        <w:t xml:space="preserve"> o przepustowości efektywnej wynoszącej min. 1000 </w:t>
      </w:r>
      <w:proofErr w:type="spellStart"/>
      <w:r w:rsidRPr="006D0C61">
        <w:t>Mbps</w:t>
      </w:r>
      <w:proofErr w:type="spellEnd"/>
      <w:r w:rsidRPr="006D0C61">
        <w:t xml:space="preserve"> pomiędzy lokalizacją siedziby PWM, a </w:t>
      </w:r>
      <w:proofErr w:type="gramStart"/>
      <w:r w:rsidRPr="006D0C61">
        <w:t>serwerownią</w:t>
      </w:r>
      <w:proofErr w:type="gramEnd"/>
      <w:r w:rsidRPr="006D0C61">
        <w:t xml:space="preserve"> w której będą kolokowane serwery</w:t>
      </w:r>
      <w:r>
        <w:t xml:space="preserve">, </w:t>
      </w:r>
      <w:r w:rsidRPr="006D0C61">
        <w:t>na okres 12 miesięcy</w:t>
      </w:r>
      <w:r>
        <w:t>.</w:t>
      </w:r>
    </w:p>
    <w:p w14:paraId="495F2EE7" w14:textId="77777777" w:rsidR="00910D83" w:rsidRPr="006D0C61" w:rsidRDefault="00910D83" w:rsidP="00910D83">
      <w:pPr>
        <w:pStyle w:val="Akapitzlist"/>
        <w:numPr>
          <w:ilvl w:val="0"/>
          <w:numId w:val="5"/>
        </w:numPr>
      </w:pPr>
      <w:r>
        <w:t>Relokacja urządzeń serwerowych Zamawiającego.</w:t>
      </w:r>
    </w:p>
    <w:p w14:paraId="569E10FC" w14:textId="77777777" w:rsidR="006D0C61" w:rsidRDefault="006D0C61" w:rsidP="006F5017">
      <w:pPr>
        <w:rPr>
          <w:b/>
          <w:bCs/>
        </w:rPr>
      </w:pPr>
    </w:p>
    <w:p w14:paraId="3B63BB5D" w14:textId="2D52A559" w:rsidR="00C36052" w:rsidRDefault="00A63F7C" w:rsidP="006F5017">
      <w:pPr>
        <w:rPr>
          <w:b/>
          <w:bCs/>
        </w:rPr>
      </w:pPr>
      <w:r w:rsidRPr="00BC62BC">
        <w:rPr>
          <w:b/>
          <w:bCs/>
        </w:rPr>
        <w:t xml:space="preserve">Przedmiot zamówienia obejmuje: </w:t>
      </w:r>
    </w:p>
    <w:p w14:paraId="45BAB652" w14:textId="6A7AF0FB" w:rsidR="006F5017" w:rsidRDefault="006F5017" w:rsidP="006F5017">
      <w:r w:rsidRPr="006F5017">
        <w:t xml:space="preserve">1. </w:t>
      </w:r>
      <w:r w:rsidR="00A63F7C">
        <w:t>Usługę kolokacji z s</w:t>
      </w:r>
      <w:r w:rsidRPr="006F5017">
        <w:t>zaf</w:t>
      </w:r>
      <w:r w:rsidR="00A63F7C">
        <w:t>ą</w:t>
      </w:r>
      <w:r w:rsidRPr="006F5017">
        <w:t xml:space="preserve"> RAC</w:t>
      </w:r>
      <w:r w:rsidR="00386DB1">
        <w:t>K</w:t>
      </w:r>
      <w:r w:rsidRPr="006F5017">
        <w:t xml:space="preserve"> </w:t>
      </w:r>
      <w:r w:rsidR="00DF1366">
        <w:t>42U</w:t>
      </w:r>
      <w:r w:rsidRPr="006F5017">
        <w:t>, dla</w:t>
      </w:r>
      <w:r w:rsidR="00D57DF1">
        <w:t xml:space="preserve"> urządzeń </w:t>
      </w:r>
      <w:proofErr w:type="gramStart"/>
      <w:r w:rsidR="00D57DF1">
        <w:t xml:space="preserve">zamawiającego </w:t>
      </w:r>
      <w:r w:rsidR="00A63F7C">
        <w:t>:</w:t>
      </w:r>
      <w:proofErr w:type="gramEnd"/>
    </w:p>
    <w:p w14:paraId="4C7EEAEE" w14:textId="42EBD2E2" w:rsidR="006F5017" w:rsidRDefault="006F5017" w:rsidP="006F5017">
      <w:r>
        <w:t>a)</w:t>
      </w:r>
      <w:r w:rsidRPr="006F5017">
        <w:t xml:space="preserve"> serwer</w:t>
      </w:r>
      <w:r>
        <w:t>y</w:t>
      </w:r>
      <w:r w:rsidRPr="006F5017">
        <w:t xml:space="preserve"> fizyczn</w:t>
      </w:r>
      <w:r>
        <w:t xml:space="preserve">e – </w:t>
      </w:r>
      <w:r w:rsidR="0006378E">
        <w:t>8</w:t>
      </w:r>
      <w:r>
        <w:t xml:space="preserve"> szt</w:t>
      </w:r>
      <w:r w:rsidR="00415B73">
        <w:t>.</w:t>
      </w:r>
      <w:r w:rsidRPr="006F5017">
        <w:t xml:space="preserve"> </w:t>
      </w:r>
      <w:r>
        <w:t>(</w:t>
      </w:r>
      <w:r w:rsidR="00FC7EAB">
        <w:t>9</w:t>
      </w:r>
      <w:r>
        <w:t xml:space="preserve"> U)</w:t>
      </w:r>
    </w:p>
    <w:p w14:paraId="1306D91B" w14:textId="31318868" w:rsidR="006F5017" w:rsidRDefault="006F5017" w:rsidP="006F5017">
      <w:r>
        <w:t xml:space="preserve">b) </w:t>
      </w:r>
      <w:r w:rsidRPr="006F5017">
        <w:t>macierze dyskowe</w:t>
      </w:r>
      <w:r>
        <w:t xml:space="preserve"> serwerowe – </w:t>
      </w:r>
      <w:r w:rsidR="00FC7EAB">
        <w:t>1</w:t>
      </w:r>
      <w:r>
        <w:t xml:space="preserve"> szt. (</w:t>
      </w:r>
      <w:r w:rsidR="00FC7EAB">
        <w:t>3</w:t>
      </w:r>
      <w:r>
        <w:t xml:space="preserve"> U)</w:t>
      </w:r>
    </w:p>
    <w:p w14:paraId="324B8C06" w14:textId="36D3D009" w:rsidR="006F5017" w:rsidRDefault="006F5017" w:rsidP="006F5017">
      <w:r>
        <w:t xml:space="preserve">c) </w:t>
      </w:r>
      <w:r w:rsidRPr="006F5017">
        <w:t>serwery plikowe typu NAS</w:t>
      </w:r>
      <w:r>
        <w:t xml:space="preserve"> – 2 szt. </w:t>
      </w:r>
      <w:proofErr w:type="gramStart"/>
      <w:r>
        <w:t xml:space="preserve">( </w:t>
      </w:r>
      <w:r w:rsidR="0006378E">
        <w:t>6</w:t>
      </w:r>
      <w:proofErr w:type="gramEnd"/>
      <w:r>
        <w:t xml:space="preserve"> </w:t>
      </w:r>
      <w:proofErr w:type="gramStart"/>
      <w:r>
        <w:t>U )</w:t>
      </w:r>
      <w:proofErr w:type="gramEnd"/>
    </w:p>
    <w:p w14:paraId="50EAC5F8" w14:textId="327DD2A9" w:rsidR="006F5017" w:rsidRDefault="006F5017" w:rsidP="006F5017">
      <w:r>
        <w:t>d)</w:t>
      </w:r>
      <w:r w:rsidRPr="006F5017">
        <w:t xml:space="preserve"> urządzenia typu Switch</w:t>
      </w:r>
      <w:r>
        <w:t xml:space="preserve"> – 2 szt. </w:t>
      </w:r>
      <w:proofErr w:type="gramStart"/>
      <w:r>
        <w:t xml:space="preserve">( </w:t>
      </w:r>
      <w:r w:rsidR="0006378E">
        <w:t>2</w:t>
      </w:r>
      <w:proofErr w:type="gramEnd"/>
      <w:r>
        <w:t xml:space="preserve"> </w:t>
      </w:r>
      <w:proofErr w:type="gramStart"/>
      <w:r>
        <w:t>U )</w:t>
      </w:r>
      <w:proofErr w:type="gramEnd"/>
    </w:p>
    <w:p w14:paraId="7AAB1D9E" w14:textId="1DF00E70" w:rsidR="006F5017" w:rsidRDefault="006F5017" w:rsidP="006F5017">
      <w:r>
        <w:t xml:space="preserve">e) </w:t>
      </w:r>
      <w:r w:rsidRPr="006F5017">
        <w:t>urządzenia UTM-firewall</w:t>
      </w:r>
      <w:r>
        <w:t xml:space="preserve"> – 2 szt</w:t>
      </w:r>
      <w:r w:rsidRPr="006F5017">
        <w:t>.</w:t>
      </w:r>
      <w:r>
        <w:t xml:space="preserve"> </w:t>
      </w:r>
      <w:proofErr w:type="gramStart"/>
      <w:r>
        <w:t>( 2</w:t>
      </w:r>
      <w:proofErr w:type="gramEnd"/>
      <w:r>
        <w:t xml:space="preserve"> </w:t>
      </w:r>
      <w:proofErr w:type="gramStart"/>
      <w:r>
        <w:t>U )</w:t>
      </w:r>
      <w:proofErr w:type="gramEnd"/>
    </w:p>
    <w:p w14:paraId="1BFA87FE" w14:textId="45020588" w:rsidR="00D57DF1" w:rsidRPr="00D57DF1" w:rsidRDefault="00D57DF1" w:rsidP="0046070C">
      <w:pPr>
        <w:jc w:val="both"/>
      </w:pPr>
      <w:r>
        <w:t>2. S</w:t>
      </w:r>
      <w:r w:rsidRPr="00D57DF1">
        <w:t xml:space="preserve">zafa </w:t>
      </w:r>
      <w:r>
        <w:t xml:space="preserve">RACK </w:t>
      </w:r>
      <w:r w:rsidRPr="00D57DF1">
        <w:t xml:space="preserve">o szerokości nie mniejszej niż </w:t>
      </w:r>
      <w:r w:rsidR="00DE5103">
        <w:t>6</w:t>
      </w:r>
      <w:r w:rsidRPr="00D57DF1">
        <w:t>00 mm oraz głębokości nie mniejszej niż 1000 mm –konstrukcja pozwalająca na montaż urządzeń o głębokości do 7</w:t>
      </w:r>
      <w:r>
        <w:t>80</w:t>
      </w:r>
      <w:r w:rsidRPr="00D57DF1">
        <w:t xml:space="preserve"> mm</w:t>
      </w:r>
      <w:r>
        <w:t xml:space="preserve">, </w:t>
      </w:r>
      <w:r w:rsidRPr="00D57DF1">
        <w:t>pozwalając</w:t>
      </w:r>
      <w:r>
        <w:t>a</w:t>
      </w:r>
      <w:r w:rsidRPr="00D57DF1">
        <w:t xml:space="preserve"> na instalacje urządzeń o łącznej mocy </w:t>
      </w:r>
      <w:r w:rsidR="00386DB1">
        <w:t>min. 5</w:t>
      </w:r>
      <w:r w:rsidRPr="00D57DF1">
        <w:t xml:space="preserve"> </w:t>
      </w:r>
      <w:proofErr w:type="spellStart"/>
      <w:r w:rsidRPr="00D57DF1">
        <w:t>kW.</w:t>
      </w:r>
      <w:proofErr w:type="spellEnd"/>
      <w:r w:rsidRPr="00D57DF1">
        <w:t xml:space="preserve"> </w:t>
      </w:r>
    </w:p>
    <w:p w14:paraId="2F19ED47" w14:textId="6D447BF1" w:rsidR="005C17AB" w:rsidRDefault="00DE5103" w:rsidP="0046070C">
      <w:pPr>
        <w:jc w:val="both"/>
      </w:pPr>
      <w:r>
        <w:t>3</w:t>
      </w:r>
      <w:r w:rsidR="006F5017" w:rsidRPr="006F5017">
        <w:t xml:space="preserve">. </w:t>
      </w:r>
      <w:r w:rsidR="005C17AB">
        <w:t>Symetryczne ł</w:t>
      </w:r>
      <w:r w:rsidR="006F5017" w:rsidRPr="006F5017">
        <w:t xml:space="preserve">ącza do Internetu o przepustowości min. </w:t>
      </w:r>
      <w:r w:rsidR="005C17AB">
        <w:t>5</w:t>
      </w:r>
      <w:r w:rsidR="006F5017">
        <w:t>0</w:t>
      </w:r>
      <w:r w:rsidR="006F5017" w:rsidRPr="006F5017">
        <w:t xml:space="preserve">0 </w:t>
      </w:r>
      <w:proofErr w:type="spellStart"/>
      <w:r w:rsidR="006F5017" w:rsidRPr="006F5017">
        <w:t>Mb</w:t>
      </w:r>
      <w:r w:rsidR="005C17AB">
        <w:t>p</w:t>
      </w:r>
      <w:r w:rsidR="006F5017" w:rsidRPr="006F5017">
        <w:t>s</w:t>
      </w:r>
      <w:proofErr w:type="spellEnd"/>
      <w:r w:rsidR="006F5017" w:rsidRPr="006F5017">
        <w:t xml:space="preserve"> ze </w:t>
      </w:r>
      <w:r w:rsidR="0041288C">
        <w:t>1</w:t>
      </w:r>
      <w:r w:rsidR="006F5017" w:rsidRPr="006F5017">
        <w:t>00% gwarancją przepustowości,</w:t>
      </w:r>
      <w:r w:rsidR="005C17AB">
        <w:t xml:space="preserve"> </w:t>
      </w:r>
      <w:r w:rsidR="006F5017" w:rsidRPr="006F5017">
        <w:t xml:space="preserve">z zastrzeżeniem prawa do </w:t>
      </w:r>
      <w:r w:rsidR="006F5017">
        <w:t xml:space="preserve">możliwości </w:t>
      </w:r>
      <w:r w:rsidR="006F5017" w:rsidRPr="006F5017">
        <w:t xml:space="preserve">zwiększenia przepustowości do </w:t>
      </w:r>
      <w:r w:rsidR="005C17AB">
        <w:t>10</w:t>
      </w:r>
      <w:r w:rsidR="006F5017">
        <w:t>0</w:t>
      </w:r>
      <w:r w:rsidR="006F5017" w:rsidRPr="006F5017">
        <w:t xml:space="preserve">0 </w:t>
      </w:r>
      <w:proofErr w:type="spellStart"/>
      <w:r w:rsidR="006F5017" w:rsidRPr="006F5017">
        <w:t>Mb</w:t>
      </w:r>
      <w:r w:rsidR="005C17AB">
        <w:t>p</w:t>
      </w:r>
      <w:r w:rsidR="006F5017" w:rsidRPr="006F5017">
        <w:t>s</w:t>
      </w:r>
      <w:proofErr w:type="spellEnd"/>
      <w:r w:rsidR="006F5017" w:rsidRPr="006F5017">
        <w:t xml:space="preserve"> bez konieczności zmiany fizycznego łącza u Wykonawcy. Łącze to powinno zapewniać fizycznie rozdzielone redundantne łącze (dwa niezależne linki). </w:t>
      </w:r>
    </w:p>
    <w:p w14:paraId="5E707A79" w14:textId="668FC187" w:rsidR="005C17AB" w:rsidRDefault="00DE5103" w:rsidP="0046070C">
      <w:pPr>
        <w:jc w:val="both"/>
      </w:pPr>
      <w:r>
        <w:t>4</w:t>
      </w:r>
      <w:r w:rsidR="00BC62BC">
        <w:t xml:space="preserve">. </w:t>
      </w:r>
      <w:r w:rsidR="006F5017" w:rsidRPr="006F5017">
        <w:t>W ramach świadczenia usług, Wykonawca zapewni</w:t>
      </w:r>
      <w:r w:rsidR="00391354">
        <w:t>:</w:t>
      </w:r>
    </w:p>
    <w:p w14:paraId="27E43F0C" w14:textId="0B264A48" w:rsidR="005C17AB" w:rsidRDefault="00FD53E4" w:rsidP="0046070C">
      <w:pPr>
        <w:pStyle w:val="Akapitzlist"/>
        <w:numPr>
          <w:ilvl w:val="0"/>
          <w:numId w:val="3"/>
        </w:numPr>
        <w:jc w:val="both"/>
      </w:pPr>
      <w:r>
        <w:t>P</w:t>
      </w:r>
      <w:r w:rsidR="006F5017" w:rsidRPr="006F5017">
        <w:t>ołączenia do co najmniej 2 operatorów telekomunikacyjnych oraz zapewni przełączanie ruchu na łącze zapasowe w przypadku uszkodzenia łącza podstawowego</w:t>
      </w:r>
      <w:r w:rsidR="00391354">
        <w:t>,</w:t>
      </w:r>
    </w:p>
    <w:p w14:paraId="6CE0D374" w14:textId="2B18B996" w:rsidR="005C17AB" w:rsidRDefault="00FD53E4" w:rsidP="0046070C">
      <w:pPr>
        <w:pStyle w:val="Akapitzlist"/>
        <w:numPr>
          <w:ilvl w:val="0"/>
          <w:numId w:val="3"/>
        </w:numPr>
        <w:jc w:val="both"/>
      </w:pPr>
      <w:r>
        <w:lastRenderedPageBreak/>
        <w:t>D</w:t>
      </w:r>
      <w:r w:rsidR="006F5017" w:rsidRPr="006F5017">
        <w:t>ostęp do zasobów również w przypadku awarii łącza jednego z operatorów. Systemy powinny być podczas awarii widziane pod tymi samymi adresami IP, niezależnie od operatora z jakiego sieci nawiązywane będzie połączenie</w:t>
      </w:r>
      <w:r w:rsidR="00391354">
        <w:t>,</w:t>
      </w:r>
    </w:p>
    <w:p w14:paraId="64C6CDBD" w14:textId="0D182B35" w:rsidR="00391354" w:rsidRPr="00391354" w:rsidRDefault="006F5017" w:rsidP="0046070C">
      <w:pPr>
        <w:pStyle w:val="Akapitzlist"/>
        <w:numPr>
          <w:ilvl w:val="0"/>
          <w:numId w:val="3"/>
        </w:numPr>
        <w:jc w:val="both"/>
      </w:pPr>
      <w:r w:rsidRPr="006F5017">
        <w:t xml:space="preserve">Urządzenie końcowe Wykonawcy usługi musi udostępniać połączenie za pośrednictwem portów </w:t>
      </w:r>
      <w:proofErr w:type="spellStart"/>
      <w:r w:rsidRPr="006F5017">
        <w:t>ethernet</w:t>
      </w:r>
      <w:proofErr w:type="spellEnd"/>
      <w:r w:rsidRPr="006F5017">
        <w:t xml:space="preserve"> 1000 </w:t>
      </w:r>
      <w:proofErr w:type="spellStart"/>
      <w:r w:rsidRPr="006F5017">
        <w:t>Mb</w:t>
      </w:r>
      <w:proofErr w:type="spellEnd"/>
      <w:r w:rsidRPr="006F5017">
        <w:t xml:space="preserve"> (</w:t>
      </w:r>
      <w:r w:rsidR="00391354" w:rsidRPr="00391354">
        <w:t>zgodne ze standardem 1000Base-T</w:t>
      </w:r>
      <w:r w:rsidR="00391354">
        <w:t xml:space="preserve">) </w:t>
      </w:r>
      <w:r w:rsidR="005C17AB">
        <w:t xml:space="preserve">lub </w:t>
      </w:r>
      <w:r w:rsidR="00391354">
        <w:t xml:space="preserve">światłowodowe </w:t>
      </w:r>
      <w:r w:rsidR="00391354" w:rsidRPr="00391354">
        <w:t>(zgodne ze standardem 1000Base-LX)</w:t>
      </w:r>
      <w:r w:rsidR="00391354">
        <w:t>,</w:t>
      </w:r>
    </w:p>
    <w:p w14:paraId="3288B946" w14:textId="33328940" w:rsidR="00391354" w:rsidRDefault="005C17AB" w:rsidP="0046070C">
      <w:pPr>
        <w:pStyle w:val="Akapitzlist"/>
        <w:numPr>
          <w:ilvl w:val="0"/>
          <w:numId w:val="3"/>
        </w:numPr>
        <w:jc w:val="both"/>
      </w:pPr>
      <w:r>
        <w:t>Z</w:t>
      </w:r>
      <w:r w:rsidRPr="005C17AB">
        <w:t xml:space="preserve">akończenie tras w </w:t>
      </w:r>
      <w:proofErr w:type="spellStart"/>
      <w:r w:rsidRPr="005C17AB">
        <w:t>D</w:t>
      </w:r>
      <w:r w:rsidR="00FD53E4">
        <w:t>ataCenter</w:t>
      </w:r>
      <w:proofErr w:type="spellEnd"/>
      <w:r w:rsidR="00FD53E4">
        <w:t xml:space="preserve"> </w:t>
      </w:r>
      <w:r w:rsidRPr="005C17AB">
        <w:t xml:space="preserve">w </w:t>
      </w:r>
      <w:proofErr w:type="spellStart"/>
      <w:r w:rsidRPr="005C17AB">
        <w:t>patchpanelu</w:t>
      </w:r>
      <w:proofErr w:type="spellEnd"/>
      <w:r w:rsidRPr="005C17AB">
        <w:t xml:space="preserve"> </w:t>
      </w:r>
      <w:r w:rsidR="00FD53E4">
        <w:t>w</w:t>
      </w:r>
      <w:r w:rsidRPr="005C17AB">
        <w:t xml:space="preserve"> szafie Zamawiającego</w:t>
      </w:r>
      <w:r w:rsidR="00BC62BC">
        <w:t>,</w:t>
      </w:r>
    </w:p>
    <w:p w14:paraId="746FD904" w14:textId="2DEC470B" w:rsidR="00391354" w:rsidRDefault="005C17AB" w:rsidP="0046070C">
      <w:pPr>
        <w:pStyle w:val="Akapitzlist"/>
        <w:numPr>
          <w:ilvl w:val="0"/>
          <w:numId w:val="3"/>
        </w:numPr>
        <w:jc w:val="both"/>
      </w:pPr>
      <w:r>
        <w:t>D</w:t>
      </w:r>
      <w:r w:rsidRPr="005C17AB">
        <w:t>ostępnoś</w:t>
      </w:r>
      <w:r w:rsidR="00FD53E4">
        <w:t>ć</w:t>
      </w:r>
      <w:r w:rsidRPr="005C17AB">
        <w:t xml:space="preserve"> usługi na poziomie 99,9%, rozliczane rocznie,</w:t>
      </w:r>
    </w:p>
    <w:p w14:paraId="32D12A69" w14:textId="7F7F65A5" w:rsidR="005C17AB" w:rsidRPr="006F5017" w:rsidRDefault="00FD53E4" w:rsidP="0046070C">
      <w:pPr>
        <w:pStyle w:val="Akapitzlist"/>
        <w:numPr>
          <w:ilvl w:val="0"/>
          <w:numId w:val="3"/>
        </w:numPr>
        <w:jc w:val="both"/>
      </w:pPr>
      <w:r>
        <w:t>Ł</w:t>
      </w:r>
      <w:r w:rsidR="005C17AB" w:rsidRPr="005C17AB">
        <w:t>ącz</w:t>
      </w:r>
      <w:r w:rsidR="00391354">
        <w:t>a</w:t>
      </w:r>
      <w:r w:rsidR="005C17AB" w:rsidRPr="005C17AB">
        <w:t xml:space="preserve"> nie mogą mieć limitów transferu danych.</w:t>
      </w:r>
    </w:p>
    <w:p w14:paraId="326D8D21" w14:textId="6DF1D126" w:rsidR="0004267C" w:rsidRDefault="00DE5103" w:rsidP="0046070C">
      <w:pPr>
        <w:jc w:val="both"/>
      </w:pPr>
      <w:r>
        <w:t>5</w:t>
      </w:r>
      <w:r w:rsidR="006F5017" w:rsidRPr="006F5017">
        <w:t xml:space="preserve">. Zapewnienie </w:t>
      </w:r>
      <w:bookmarkStart w:id="0" w:name="_Hlk203562029"/>
      <w:r w:rsidR="006F5017">
        <w:t xml:space="preserve">dedykowanego </w:t>
      </w:r>
      <w:r w:rsidR="006F5017" w:rsidRPr="006F5017">
        <w:t>łącza światłowodowego lub radiolinii (łącza punkt-punkt</w:t>
      </w:r>
      <w:r w:rsidR="006D0C61">
        <w:t>)</w:t>
      </w:r>
      <w:r w:rsidR="006F5017" w:rsidRPr="006F5017">
        <w:t xml:space="preserve"> pracującego w pasmach licencjonowanych o przepustowości efektywnej wynoszącej min. </w:t>
      </w:r>
      <w:r w:rsidR="00391354">
        <w:t>10</w:t>
      </w:r>
      <w:r w:rsidR="006F5017" w:rsidRPr="006F5017">
        <w:t>00</w:t>
      </w:r>
      <w:r w:rsidR="00DF1366">
        <w:t xml:space="preserve"> </w:t>
      </w:r>
      <w:proofErr w:type="spellStart"/>
      <w:r w:rsidR="006F5017" w:rsidRPr="006F5017">
        <w:t>Mbps</w:t>
      </w:r>
      <w:bookmarkEnd w:id="0"/>
      <w:proofErr w:type="spellEnd"/>
      <w:r w:rsidR="006F5017" w:rsidRPr="006F5017">
        <w:t xml:space="preserve">) pomiędzy lokalizacją </w:t>
      </w:r>
      <w:r w:rsidR="00391354">
        <w:t xml:space="preserve">siedziby </w:t>
      </w:r>
      <w:r w:rsidR="006F5017" w:rsidRPr="006F5017">
        <w:t xml:space="preserve">PWM, a </w:t>
      </w:r>
      <w:proofErr w:type="gramStart"/>
      <w:r w:rsidR="006F5017" w:rsidRPr="006F5017">
        <w:t>serwerownią</w:t>
      </w:r>
      <w:proofErr w:type="gramEnd"/>
      <w:r w:rsidR="006F5017" w:rsidRPr="006F5017">
        <w:t xml:space="preserve"> w której będą kolokowane serwery</w:t>
      </w:r>
      <w:r w:rsidR="00655261">
        <w:t xml:space="preserve">. W związku z planowanym remontem i przeprowadzką z obecnej siedziby Wydawnictwa przy </w:t>
      </w:r>
      <w:proofErr w:type="spellStart"/>
      <w:proofErr w:type="gramStart"/>
      <w:r w:rsidR="00655261">
        <w:t>Al.Krasińskiego</w:t>
      </w:r>
      <w:proofErr w:type="spellEnd"/>
      <w:proofErr w:type="gramEnd"/>
      <w:r w:rsidR="00655261">
        <w:t xml:space="preserve"> 11A w Krakowie do tymczasowej lokalizacji</w:t>
      </w:r>
      <w:r w:rsidR="00BC4473">
        <w:t xml:space="preserve"> (planowanej </w:t>
      </w:r>
      <w:r w:rsidR="00655261">
        <w:t xml:space="preserve">przy </w:t>
      </w:r>
      <w:proofErr w:type="spellStart"/>
      <w:proofErr w:type="gramStart"/>
      <w:r w:rsidR="00655261">
        <w:t>Al.Pokoju</w:t>
      </w:r>
      <w:proofErr w:type="spellEnd"/>
      <w:proofErr w:type="gramEnd"/>
      <w:r w:rsidR="00655261">
        <w:t xml:space="preserve"> 1</w:t>
      </w:r>
      <w:r w:rsidR="00BC4473">
        <w:t xml:space="preserve"> w Krakowie)</w:t>
      </w:r>
      <w:r w:rsidR="00655261">
        <w:t>, na czas remont</w:t>
      </w:r>
      <w:r w:rsidR="00747A98">
        <w:t>u</w:t>
      </w:r>
      <w:r w:rsidR="0041288C">
        <w:t xml:space="preserve"> (planowany okres </w:t>
      </w:r>
      <w:r w:rsidR="000301E1">
        <w:t xml:space="preserve">użytkowania tymczasowego biura </w:t>
      </w:r>
      <w:r w:rsidR="0041288C">
        <w:t>to 30 miesięcy)</w:t>
      </w:r>
      <w:r w:rsidR="00655261">
        <w:t xml:space="preserve">, zastrzeżenie </w:t>
      </w:r>
      <w:r w:rsidR="00655261" w:rsidRPr="006F5017">
        <w:t xml:space="preserve">prawa do </w:t>
      </w:r>
      <w:r w:rsidR="00655261">
        <w:t>przeniesienia łącza dedykowanego do tymczasowej lokalizacji</w:t>
      </w:r>
      <w:r w:rsidR="00BC4473">
        <w:t>.</w:t>
      </w:r>
      <w:r w:rsidR="00415B73">
        <w:t xml:space="preserve"> Planowany termin przeprowadzki do tymczasowej lokalizacji </w:t>
      </w:r>
      <w:r w:rsidR="000301E1">
        <w:t>to IV kwartał 2025 r.</w:t>
      </w:r>
      <w:r w:rsidR="0004267C">
        <w:t xml:space="preserve"> Jeśli przeniesienie łącza dedykowanego, w trakcie trwania umowy, będzie generowało dodatkowe koszty związane z jego przeniesieniem, proszę uwzględnić instalację i zapewnienie tego łącza już w tymczasowej lokalizacji przy </w:t>
      </w:r>
      <w:proofErr w:type="spellStart"/>
      <w:proofErr w:type="gramStart"/>
      <w:r w:rsidR="0004267C">
        <w:t>Al.Pokoju</w:t>
      </w:r>
      <w:proofErr w:type="spellEnd"/>
      <w:proofErr w:type="gramEnd"/>
      <w:r w:rsidR="0004267C">
        <w:t xml:space="preserve"> 1 w Krakowie.</w:t>
      </w:r>
    </w:p>
    <w:p w14:paraId="42611940" w14:textId="60044D22" w:rsidR="00391354" w:rsidRPr="00391354" w:rsidRDefault="00DE5103" w:rsidP="0046070C">
      <w:pPr>
        <w:jc w:val="both"/>
      </w:pPr>
      <w:r>
        <w:t>6</w:t>
      </w:r>
      <w:r w:rsidR="006F5017" w:rsidRPr="006F5017">
        <w:t>. Na potrzeby rozwiązań Zamawiającego, zapewnione zostan</w:t>
      </w:r>
      <w:r w:rsidR="00261E19">
        <w:t>ie</w:t>
      </w:r>
      <w:r w:rsidR="006F5017" w:rsidRPr="006F5017">
        <w:t xml:space="preserve"> </w:t>
      </w:r>
      <w:r w:rsidR="00E01D96">
        <w:t>8</w:t>
      </w:r>
      <w:r w:rsidR="006F5017" w:rsidRPr="006F5017">
        <w:t xml:space="preserve"> </w:t>
      </w:r>
      <w:r w:rsidR="00261E19">
        <w:t xml:space="preserve">publicznych </w:t>
      </w:r>
      <w:r w:rsidR="00261E19" w:rsidRPr="006F5017">
        <w:t>adres</w:t>
      </w:r>
      <w:r w:rsidR="00261E19">
        <w:t>ów</w:t>
      </w:r>
      <w:r w:rsidR="00261E19" w:rsidRPr="006F5017">
        <w:t xml:space="preserve"> </w:t>
      </w:r>
      <w:r w:rsidR="006F5017" w:rsidRPr="006F5017">
        <w:t xml:space="preserve">IP </w:t>
      </w:r>
      <w:r w:rsidR="00391354">
        <w:t>(</w:t>
      </w:r>
      <w:r w:rsidR="00391354" w:rsidRPr="00391354">
        <w:t xml:space="preserve">w tym. min. </w:t>
      </w:r>
      <w:r w:rsidR="00391354">
        <w:t xml:space="preserve">6 </w:t>
      </w:r>
      <w:r w:rsidR="00391354" w:rsidRPr="00391354">
        <w:t>adresów do wykorzystania przez Zamawiającego)</w:t>
      </w:r>
      <w:r w:rsidR="00391354">
        <w:t>.</w:t>
      </w:r>
      <w:r w:rsidR="00391354" w:rsidRPr="00391354">
        <w:t xml:space="preserve"> </w:t>
      </w:r>
    </w:p>
    <w:p w14:paraId="45C957F6" w14:textId="62771FCA" w:rsidR="00170A03" w:rsidRDefault="00DE5103" w:rsidP="0046070C">
      <w:pPr>
        <w:jc w:val="both"/>
      </w:pPr>
      <w:r>
        <w:t>7</w:t>
      </w:r>
      <w:r w:rsidR="00170A03" w:rsidRPr="006F5017">
        <w:t>. Dwa niezależne źródła zasilanie 230 VAC, system UPS-ów (N+1), oraz zabezpieczenie przez generator prądotwórczy, uruchamiany automatycznie w przypadku awarii</w:t>
      </w:r>
      <w:r w:rsidR="00D57DF1">
        <w:t>.</w:t>
      </w:r>
    </w:p>
    <w:p w14:paraId="2854AC22" w14:textId="4838F787" w:rsidR="00661CE1" w:rsidRPr="00661CE1" w:rsidRDefault="00DE5103" w:rsidP="0046070C">
      <w:pPr>
        <w:jc w:val="both"/>
      </w:pPr>
      <w:r>
        <w:t>8</w:t>
      </w:r>
      <w:r w:rsidR="00661CE1">
        <w:t xml:space="preserve">. </w:t>
      </w:r>
      <w:r w:rsidR="00661CE1" w:rsidRPr="00661CE1">
        <w:t>Zamawiający posiada kabl</w:t>
      </w:r>
      <w:r w:rsidR="00661CE1">
        <w:t>e</w:t>
      </w:r>
      <w:r w:rsidR="00661CE1" w:rsidRPr="00661CE1">
        <w:t xml:space="preserve"> zasilając</w:t>
      </w:r>
      <w:r w:rsidR="00661CE1">
        <w:t xml:space="preserve">e </w:t>
      </w:r>
      <w:r w:rsidR="00661CE1" w:rsidRPr="00661CE1">
        <w:t xml:space="preserve">urządzenia zakończonych złączem C13 z jednej strony i wtykiem </w:t>
      </w:r>
      <w:proofErr w:type="spellStart"/>
      <w:r w:rsidR="00661CE1" w:rsidRPr="00661CE1">
        <w:t>uni-schuko</w:t>
      </w:r>
      <w:proofErr w:type="spellEnd"/>
      <w:r w:rsidR="00661CE1" w:rsidRPr="00661CE1">
        <w:t xml:space="preserve"> z drugiej</w:t>
      </w:r>
      <w:r w:rsidR="00661CE1">
        <w:t xml:space="preserve"> jak również kable </w:t>
      </w:r>
      <w:r w:rsidR="00661CE1" w:rsidRPr="00661CE1">
        <w:t>zakończonych złączem C13 z jednej strony</w:t>
      </w:r>
      <w:r w:rsidR="00661CE1">
        <w:t xml:space="preserve"> i </w:t>
      </w:r>
      <w:r w:rsidR="00661CE1" w:rsidRPr="00661CE1">
        <w:t>złączem C1</w:t>
      </w:r>
      <w:r w:rsidR="00661CE1">
        <w:t xml:space="preserve">4 z drugiej, </w:t>
      </w:r>
      <w:r w:rsidR="00661CE1" w:rsidRPr="00661CE1">
        <w:t xml:space="preserve">Wykonawca </w:t>
      </w:r>
      <w:r w:rsidR="00661CE1">
        <w:t>zapewni w szafie zasila</w:t>
      </w:r>
      <w:r w:rsidR="0046070C">
        <w:t>nie</w:t>
      </w:r>
      <w:r w:rsidR="00661CE1">
        <w:t xml:space="preserve"> posiadające </w:t>
      </w:r>
      <w:r w:rsidR="0046070C">
        <w:t xml:space="preserve">gniazda dla w/w kabli lub </w:t>
      </w:r>
      <w:r w:rsidR="00661CE1" w:rsidRPr="00661CE1">
        <w:t>dostarcz</w:t>
      </w:r>
      <w:r w:rsidR="0046070C">
        <w:t>y</w:t>
      </w:r>
      <w:r w:rsidR="00661CE1" w:rsidRPr="00661CE1">
        <w:t xml:space="preserve"> </w:t>
      </w:r>
      <w:r w:rsidR="0046070C">
        <w:t xml:space="preserve">wymagane </w:t>
      </w:r>
      <w:r w:rsidR="00661CE1" w:rsidRPr="00661CE1">
        <w:t>przejściówk</w:t>
      </w:r>
      <w:r w:rsidR="0046070C">
        <w:t>i</w:t>
      </w:r>
      <w:r w:rsidR="00661CE1" w:rsidRPr="00661CE1">
        <w:t xml:space="preserve"> lub zastępcz</w:t>
      </w:r>
      <w:r w:rsidR="0046070C">
        <w:t xml:space="preserve">e </w:t>
      </w:r>
      <w:r w:rsidR="00661CE1" w:rsidRPr="00661CE1">
        <w:t>kabl</w:t>
      </w:r>
      <w:r w:rsidR="0046070C">
        <w:t>e</w:t>
      </w:r>
      <w:r w:rsidR="00661CE1" w:rsidRPr="00661CE1">
        <w:t xml:space="preserve"> w ilości odpowiadającej ilości aktualnie posiadanych przez Zamawiającego kabli</w:t>
      </w:r>
      <w:r w:rsidR="0046070C">
        <w:t xml:space="preserve"> (w sumie min 32 szt. – w tym ok 16 szt. </w:t>
      </w:r>
      <w:r w:rsidR="000301E1">
        <w:t xml:space="preserve">zakończonych złączem </w:t>
      </w:r>
      <w:proofErr w:type="spellStart"/>
      <w:r w:rsidR="0046070C">
        <w:t>uni-schuko</w:t>
      </w:r>
      <w:proofErr w:type="spellEnd"/>
      <w:r w:rsidR="0046070C">
        <w:t xml:space="preserve"> i 16 szt. C14) </w:t>
      </w:r>
    </w:p>
    <w:p w14:paraId="3902D161" w14:textId="69FDF141" w:rsidR="00170A03" w:rsidRDefault="00DE5103" w:rsidP="0046070C">
      <w:pPr>
        <w:jc w:val="both"/>
      </w:pPr>
      <w:r>
        <w:t>9</w:t>
      </w:r>
      <w:r w:rsidR="00170A03" w:rsidRPr="006F5017">
        <w:t xml:space="preserve">. Zapewnienie redundantnego systemu klimatyzacji, eksploatację i utrzymanie systemu wykrywania </w:t>
      </w:r>
      <w:r w:rsidR="00D57DF1">
        <w:t xml:space="preserve">dymu lub </w:t>
      </w:r>
      <w:r w:rsidR="00170A03" w:rsidRPr="006F5017">
        <w:t>ognia</w:t>
      </w:r>
      <w:r w:rsidR="00D57DF1">
        <w:t>.</w:t>
      </w:r>
    </w:p>
    <w:p w14:paraId="30D0A311" w14:textId="00BFBAE2" w:rsidR="00D57DF1" w:rsidRDefault="00DE5103" w:rsidP="0046070C">
      <w:pPr>
        <w:jc w:val="both"/>
      </w:pPr>
      <w:r>
        <w:t>10</w:t>
      </w:r>
      <w:r w:rsidR="00D57DF1">
        <w:t xml:space="preserve">. </w:t>
      </w:r>
      <w:r w:rsidR="00D57DF1" w:rsidRPr="00D57DF1">
        <w:t>System klimatyzacji zapewni utrzymanie w pomieszczeniu kolokacji następujących parametrów środowiskowych:</w:t>
      </w:r>
    </w:p>
    <w:p w14:paraId="093C8358" w14:textId="5E42AB56" w:rsidR="00D57DF1" w:rsidRDefault="00D57DF1" w:rsidP="0046070C">
      <w:pPr>
        <w:jc w:val="both"/>
      </w:pPr>
      <w:r>
        <w:t xml:space="preserve">a) </w:t>
      </w:r>
      <w:r w:rsidRPr="00D57DF1">
        <w:t>Temperatura 18 – 28 stopni Celsjusza,</w:t>
      </w:r>
    </w:p>
    <w:p w14:paraId="77F96BEB" w14:textId="5DFDD04F" w:rsidR="00D57DF1" w:rsidRDefault="00D57DF1" w:rsidP="0046070C">
      <w:pPr>
        <w:jc w:val="both"/>
      </w:pPr>
      <w:r>
        <w:t xml:space="preserve">b) </w:t>
      </w:r>
      <w:r w:rsidRPr="00D57DF1">
        <w:t>Wilgotność powietrza 30 – 70%.</w:t>
      </w:r>
    </w:p>
    <w:p w14:paraId="36AE20C4" w14:textId="16BD9754" w:rsidR="00D57DF1" w:rsidRPr="00D57DF1" w:rsidRDefault="00D57DF1" w:rsidP="0046070C">
      <w:pPr>
        <w:jc w:val="both"/>
      </w:pPr>
      <w:r>
        <w:t xml:space="preserve">c) </w:t>
      </w:r>
      <w:r w:rsidRPr="00D57DF1">
        <w:t>Wykonawca zapewni ciągły i rejestrowany pomiar parametrów środowiskowych.</w:t>
      </w:r>
    </w:p>
    <w:p w14:paraId="173089F1" w14:textId="17448C5D" w:rsidR="00D57DF1" w:rsidRPr="00D57DF1" w:rsidRDefault="00D57DF1" w:rsidP="0046070C">
      <w:pPr>
        <w:jc w:val="both"/>
      </w:pPr>
      <w:r>
        <w:t xml:space="preserve">d) </w:t>
      </w:r>
      <w:r w:rsidRPr="00D57DF1">
        <w:t>Redundancja dla wszystkich elementów systemu klimatyzacji co najmniej N+1.</w:t>
      </w:r>
    </w:p>
    <w:p w14:paraId="4666C65B" w14:textId="04B73FBA" w:rsidR="00D57DF1" w:rsidRPr="006F5017" w:rsidRDefault="00D57DF1" w:rsidP="0046070C">
      <w:pPr>
        <w:jc w:val="both"/>
      </w:pPr>
      <w:r>
        <w:t xml:space="preserve">e) </w:t>
      </w:r>
      <w:r w:rsidRPr="00D57DF1">
        <w:t>System klimatyzacji musi gwarantować zachowanie parametrów środowiskowych bez względu na zaniki lub niewłaściwe parametry zasilania.</w:t>
      </w:r>
    </w:p>
    <w:p w14:paraId="3C275433" w14:textId="70785D05" w:rsidR="00170A03" w:rsidRPr="006F5017" w:rsidRDefault="00DE5103" w:rsidP="0046070C">
      <w:pPr>
        <w:jc w:val="both"/>
      </w:pPr>
      <w:r>
        <w:t>11</w:t>
      </w:r>
      <w:r w:rsidR="00170A03" w:rsidRPr="006F5017">
        <w:t>. Zapewnienie systemu gaszenia gazem (na szafę lub na całe pomieszczenie)</w:t>
      </w:r>
      <w:r w:rsidR="00170A03">
        <w:t xml:space="preserve">, </w:t>
      </w:r>
      <w:r w:rsidR="00170A03" w:rsidRPr="00170A03">
        <w:t>bezpieczn</w:t>
      </w:r>
      <w:r w:rsidR="00170A03">
        <w:t>ego</w:t>
      </w:r>
      <w:r w:rsidR="00170A03" w:rsidRPr="00170A03">
        <w:t xml:space="preserve"> dla ludzi i sprzętu </w:t>
      </w:r>
      <w:r w:rsidR="00170A03">
        <w:t xml:space="preserve">serwerowego. </w:t>
      </w:r>
    </w:p>
    <w:p w14:paraId="4BD5F9D3" w14:textId="049FDA0F" w:rsidR="00170A03" w:rsidRPr="006F5017" w:rsidRDefault="00170A03" w:rsidP="0046070C">
      <w:pPr>
        <w:jc w:val="both"/>
      </w:pPr>
      <w:r>
        <w:t>1</w:t>
      </w:r>
      <w:r w:rsidR="00DE5103">
        <w:t>2</w:t>
      </w:r>
      <w:r w:rsidRPr="006F5017">
        <w:t>. Zabezpieczenie przed dostępem osób nieuprawnionych</w:t>
      </w:r>
      <w:r>
        <w:t>.</w:t>
      </w:r>
    </w:p>
    <w:p w14:paraId="6ADDF090" w14:textId="7049A8EF" w:rsidR="00170A03" w:rsidRPr="006F5017" w:rsidRDefault="00170A03" w:rsidP="0046070C">
      <w:pPr>
        <w:jc w:val="both"/>
      </w:pPr>
      <w:r>
        <w:lastRenderedPageBreak/>
        <w:t>1</w:t>
      </w:r>
      <w:r w:rsidR="00DE5103">
        <w:t>3</w:t>
      </w:r>
      <w:r w:rsidRPr="006F5017">
        <w:t>. Całodobowy monitoring obiektu systemem kamer i całodobowa ochrona fizyczna</w:t>
      </w:r>
      <w:r>
        <w:t>.</w:t>
      </w:r>
    </w:p>
    <w:p w14:paraId="5F62A724" w14:textId="1CF79B5D" w:rsidR="00170A03" w:rsidRPr="006F5017" w:rsidRDefault="00170A03" w:rsidP="0046070C">
      <w:pPr>
        <w:jc w:val="both"/>
      </w:pPr>
      <w:r>
        <w:t>1</w:t>
      </w:r>
      <w:r w:rsidR="00DE5103">
        <w:t>4</w:t>
      </w:r>
      <w:r w:rsidRPr="006F5017">
        <w:t>. Nieograniczony dostęp fizyczny do serwer</w:t>
      </w:r>
      <w:r>
        <w:t>ów</w:t>
      </w:r>
      <w:r w:rsidRPr="006F5017">
        <w:t xml:space="preserve"> służbom IT PWM i wyznaczonym pracownikom</w:t>
      </w:r>
      <w:r>
        <w:t xml:space="preserve"> firm zewnętrznych. </w:t>
      </w:r>
    </w:p>
    <w:p w14:paraId="66B30065" w14:textId="1D2633F7" w:rsidR="00170A03" w:rsidRPr="006F5017" w:rsidRDefault="00170A03" w:rsidP="0046070C">
      <w:pPr>
        <w:jc w:val="both"/>
      </w:pPr>
      <w:r>
        <w:t>1</w:t>
      </w:r>
      <w:r w:rsidR="00DE5103">
        <w:t>5</w:t>
      </w:r>
      <w:r w:rsidRPr="006F5017">
        <w:t>. Zapewnienie przez cały okres trwania umowy, w sposób nieprzerwany parametrów otoczenia i zasilania sprzętu serwerowego i sieciowego</w:t>
      </w:r>
      <w:r>
        <w:t>.</w:t>
      </w:r>
    </w:p>
    <w:p w14:paraId="7C23073E" w14:textId="03578D62" w:rsidR="00170A03" w:rsidRPr="006F5017" w:rsidRDefault="00170A03" w:rsidP="0046070C">
      <w:pPr>
        <w:jc w:val="both"/>
      </w:pPr>
      <w:r w:rsidRPr="006F5017">
        <w:t>1</w:t>
      </w:r>
      <w:r w:rsidR="00DE5103">
        <w:t>6</w:t>
      </w:r>
      <w:r w:rsidRPr="006F5017">
        <w:t>. Monitorowanie kolokowanych zasobów i łącza Internetowego zgodnego z SLA.</w:t>
      </w:r>
    </w:p>
    <w:p w14:paraId="19416CF0" w14:textId="7B2995D2" w:rsidR="006F5017" w:rsidRPr="006F5017" w:rsidRDefault="006F5017" w:rsidP="0046070C">
      <w:pPr>
        <w:jc w:val="both"/>
      </w:pPr>
      <w:r w:rsidRPr="006F5017">
        <w:t>1</w:t>
      </w:r>
      <w:r w:rsidR="00DE5103">
        <w:t>7</w:t>
      </w:r>
      <w:r w:rsidRPr="006F5017">
        <w:t>. SLA</w:t>
      </w:r>
      <w:r w:rsidR="00261E19">
        <w:t xml:space="preserve"> na poziomie:</w:t>
      </w:r>
    </w:p>
    <w:p w14:paraId="7DFCE34A" w14:textId="14F47C73" w:rsidR="006F5017" w:rsidRPr="006F5017" w:rsidRDefault="006F5017" w:rsidP="0046070C">
      <w:pPr>
        <w:jc w:val="both"/>
      </w:pPr>
      <w:r w:rsidRPr="006F5017">
        <w:t xml:space="preserve">a) Gwarantowany poziom dostępności </w:t>
      </w:r>
      <w:r w:rsidR="00BF3B3E">
        <w:t xml:space="preserve">usług </w:t>
      </w:r>
      <w:r w:rsidRPr="006F5017">
        <w:t>w miesiącu - 99,9 %</w:t>
      </w:r>
      <w:r w:rsidR="00FD53E4">
        <w:t>,</w:t>
      </w:r>
    </w:p>
    <w:p w14:paraId="00268D5A" w14:textId="556B6AFE" w:rsidR="006F5017" w:rsidRPr="006F5017" w:rsidRDefault="00661CE1" w:rsidP="0046070C">
      <w:pPr>
        <w:jc w:val="both"/>
      </w:pPr>
      <w:r>
        <w:t>b</w:t>
      </w:r>
      <w:r w:rsidR="006F5017" w:rsidRPr="006F5017">
        <w:t>) Przepustowość łącz do Internetu - jak wyżej</w:t>
      </w:r>
      <w:r w:rsidR="00FD53E4">
        <w:t>,</w:t>
      </w:r>
    </w:p>
    <w:p w14:paraId="080E6CAF" w14:textId="6784DB4D" w:rsidR="00661CE1" w:rsidRPr="00661CE1" w:rsidRDefault="00661CE1" w:rsidP="0046070C">
      <w:pPr>
        <w:jc w:val="both"/>
      </w:pPr>
      <w:r>
        <w:t>c</w:t>
      </w:r>
      <w:r w:rsidR="006F5017" w:rsidRPr="006F5017">
        <w:t>) Wsparcie techniczne 24</w:t>
      </w:r>
      <w:r w:rsidR="00AF5448">
        <w:t>/</w:t>
      </w:r>
      <w:proofErr w:type="gramStart"/>
      <w:r w:rsidR="00AF5448">
        <w:t>7</w:t>
      </w:r>
      <w:r w:rsidR="006F5017" w:rsidRPr="006F5017">
        <w:t xml:space="preserve"> </w:t>
      </w:r>
      <w:r w:rsidR="00AF5448">
        <w:t xml:space="preserve"> (</w:t>
      </w:r>
      <w:proofErr w:type="gramEnd"/>
      <w:r w:rsidR="00AF5448" w:rsidRPr="00AF5448">
        <w:t>usług</w:t>
      </w:r>
      <w:r w:rsidR="00AF5448">
        <w:t>a</w:t>
      </w:r>
      <w:r w:rsidR="00AF5448" w:rsidRPr="00AF5448">
        <w:t xml:space="preserve"> zdalnych rąk</w:t>
      </w:r>
      <w:r w:rsidR="00AF5448">
        <w:t>)</w:t>
      </w:r>
      <w:r w:rsidR="00AF5448" w:rsidRPr="00AF5448">
        <w:t xml:space="preserve"> </w:t>
      </w:r>
      <w:r w:rsidR="00AF5448">
        <w:t xml:space="preserve">- min </w:t>
      </w:r>
      <w:r w:rsidR="00386DB1">
        <w:t>1</w:t>
      </w:r>
      <w:r w:rsidR="00AF5448">
        <w:t xml:space="preserve"> RBH w miesiącu</w:t>
      </w:r>
      <w:r w:rsidR="00AF5448" w:rsidRPr="00AF5448">
        <w:t xml:space="preserve"> </w:t>
      </w:r>
      <w:r w:rsidR="00AF5448">
        <w:t>w ramach usługi kolokacji</w:t>
      </w:r>
      <w:r w:rsidR="00386DB1">
        <w:t xml:space="preserve">, </w:t>
      </w:r>
      <w:r w:rsidR="00386DB1" w:rsidRPr="00386DB1">
        <w:t>z 15 minutowym rozliczaniem czasu pracy,</w:t>
      </w:r>
      <w:r w:rsidR="00386DB1">
        <w:t xml:space="preserve"> i </w:t>
      </w:r>
      <w:r w:rsidR="00386DB1" w:rsidRPr="00386DB1">
        <w:t xml:space="preserve">z czasem reakcji </w:t>
      </w:r>
      <w:r>
        <w:t xml:space="preserve">na zgłoszenie </w:t>
      </w:r>
      <w:r w:rsidR="00386DB1" w:rsidRPr="00386DB1">
        <w:t xml:space="preserve">nie większym niż </w:t>
      </w:r>
      <w:r w:rsidR="00391354">
        <w:t>30</w:t>
      </w:r>
      <w:r w:rsidR="00386DB1" w:rsidRPr="00386DB1">
        <w:t xml:space="preserve"> minut</w:t>
      </w:r>
      <w:r>
        <w:t xml:space="preserve"> i podjęcie czynności naprawczych do 1 h </w:t>
      </w:r>
      <w:r w:rsidRPr="00661CE1">
        <w:t xml:space="preserve">od zgłoszenia. </w:t>
      </w:r>
    </w:p>
    <w:p w14:paraId="1673EE4D" w14:textId="26342325" w:rsidR="001F124C" w:rsidRDefault="005322BA" w:rsidP="0046070C">
      <w:pPr>
        <w:jc w:val="both"/>
      </w:pPr>
      <w:r>
        <w:t>1</w:t>
      </w:r>
      <w:r w:rsidR="00DE5103">
        <w:t>8</w:t>
      </w:r>
      <w:r>
        <w:t>. Data Center w którym będą kolokowane urządzenia Zamawiającego zlokalizowan</w:t>
      </w:r>
      <w:r w:rsidR="00E01D96">
        <w:t>e</w:t>
      </w:r>
      <w:r>
        <w:t xml:space="preserve"> do 3</w:t>
      </w:r>
      <w:r w:rsidR="00E84F76">
        <w:t>5</w:t>
      </w:r>
      <w:r>
        <w:t xml:space="preserve"> km</w:t>
      </w:r>
      <w:r w:rsidR="001F124C">
        <w:t xml:space="preserve">, </w:t>
      </w:r>
      <w:r w:rsidR="001F124C" w:rsidRPr="001F124C">
        <w:t xml:space="preserve">mierzone </w:t>
      </w:r>
      <w:r w:rsidR="001F124C">
        <w:t>w</w:t>
      </w:r>
      <w:r w:rsidR="001F124C" w:rsidRPr="001F124C">
        <w:t xml:space="preserve"> linii prostej</w:t>
      </w:r>
      <w:r>
        <w:t xml:space="preserve"> od siedziby Zamawiającego (</w:t>
      </w:r>
      <w:proofErr w:type="spellStart"/>
      <w:proofErr w:type="gramStart"/>
      <w:r w:rsidR="00C36052">
        <w:t>A</w:t>
      </w:r>
      <w:r>
        <w:t>l.Krasińskiego</w:t>
      </w:r>
      <w:proofErr w:type="spellEnd"/>
      <w:proofErr w:type="gramEnd"/>
      <w:r>
        <w:t xml:space="preserve"> 11A</w:t>
      </w:r>
      <w:r w:rsidR="001F124C">
        <w:t xml:space="preserve"> i </w:t>
      </w:r>
      <w:proofErr w:type="spellStart"/>
      <w:proofErr w:type="gramStart"/>
      <w:r w:rsidR="0041288C">
        <w:t>Al.Pokoju</w:t>
      </w:r>
      <w:proofErr w:type="spellEnd"/>
      <w:proofErr w:type="gramEnd"/>
      <w:r w:rsidR="0041288C">
        <w:t xml:space="preserve"> 1</w:t>
      </w:r>
      <w:r>
        <w:t xml:space="preserve">, </w:t>
      </w:r>
      <w:r w:rsidR="000301E1">
        <w:t xml:space="preserve">w </w:t>
      </w:r>
      <w:r>
        <w:t>Krak</w:t>
      </w:r>
      <w:r w:rsidR="000301E1">
        <w:t>owie</w:t>
      </w:r>
      <w:r>
        <w:t>)</w:t>
      </w:r>
      <w:r w:rsidR="000301E1">
        <w:t>.</w:t>
      </w:r>
    </w:p>
    <w:p w14:paraId="63F373C7" w14:textId="43268360" w:rsidR="00170A03" w:rsidRDefault="00170A03" w:rsidP="0046070C">
      <w:pPr>
        <w:jc w:val="both"/>
      </w:pPr>
      <w:r>
        <w:t>1</w:t>
      </w:r>
      <w:r w:rsidR="00DE5103">
        <w:t>9</w:t>
      </w:r>
      <w:r>
        <w:t xml:space="preserve">. </w:t>
      </w:r>
      <w:r w:rsidRPr="00170A03">
        <w:t xml:space="preserve">Wejście do obiektu musi umożliwiać transport urządzeń i wyposażenia do obiektu (strefa rozładowcza). </w:t>
      </w:r>
    </w:p>
    <w:p w14:paraId="5760DA8E" w14:textId="18265897" w:rsidR="00170A03" w:rsidRDefault="00DE5103" w:rsidP="0046070C">
      <w:pPr>
        <w:jc w:val="both"/>
      </w:pPr>
      <w:r>
        <w:t>20</w:t>
      </w:r>
      <w:r w:rsidR="00170A03">
        <w:t xml:space="preserve">. </w:t>
      </w:r>
      <w:r w:rsidR="00170A03" w:rsidRPr="00170A03">
        <w:t xml:space="preserve">Budynek, w którym będzie znajdować się pomieszczenie kolokacji musi spełniać wymagania obowiązujących przepisów oraz europejskich i polskich norm w zakresie: budownictwa, energetyki oraz instalacji elektrycznych, BHP, ochrony p. </w:t>
      </w:r>
      <w:proofErr w:type="spellStart"/>
      <w:r w:rsidR="00170A03" w:rsidRPr="00170A03">
        <w:t>poż</w:t>
      </w:r>
      <w:proofErr w:type="spellEnd"/>
      <w:r w:rsidR="00170A03" w:rsidRPr="00170A03">
        <w:t>.</w:t>
      </w:r>
    </w:p>
    <w:p w14:paraId="05C19B11" w14:textId="450EC292" w:rsidR="00673F0B" w:rsidRDefault="00DE5103" w:rsidP="0046070C">
      <w:pPr>
        <w:jc w:val="both"/>
      </w:pPr>
      <w:r>
        <w:t>21</w:t>
      </w:r>
      <w:r w:rsidR="00673F0B">
        <w:t>. P</w:t>
      </w:r>
      <w:r w:rsidR="00673F0B" w:rsidRPr="00673F0B">
        <w:t xml:space="preserve">omieszczenie </w:t>
      </w:r>
      <w:r w:rsidR="00BC62BC">
        <w:t>Data Center</w:t>
      </w:r>
      <w:r w:rsidR="00673F0B">
        <w:t xml:space="preserve"> w której będą kolokowane urządzenia Zamawiającego </w:t>
      </w:r>
      <w:r w:rsidR="00673F0B" w:rsidRPr="00673F0B">
        <w:t>musi spełniać standardy określone w</w:t>
      </w:r>
      <w:r w:rsidR="00673F0B">
        <w:t xml:space="preserve"> </w:t>
      </w:r>
      <w:r w:rsidR="00673F0B" w:rsidRPr="00673F0B">
        <w:t>normie TIER III lub równoważnej</w:t>
      </w:r>
      <w:r w:rsidR="00673F0B">
        <w:t>.</w:t>
      </w:r>
    </w:p>
    <w:p w14:paraId="101282AC" w14:textId="7932E6D0" w:rsidR="00E44662" w:rsidRDefault="00673F0B" w:rsidP="0046070C">
      <w:pPr>
        <w:jc w:val="both"/>
      </w:pPr>
      <w:r>
        <w:t>2</w:t>
      </w:r>
      <w:r w:rsidR="00DE5103">
        <w:t>2</w:t>
      </w:r>
      <w:r>
        <w:t xml:space="preserve">. </w:t>
      </w:r>
      <w:r w:rsidRPr="00673F0B">
        <w:t>Obiekt</w:t>
      </w:r>
      <w:r>
        <w:t xml:space="preserve"> Data Center </w:t>
      </w:r>
      <w:r w:rsidRPr="00673F0B">
        <w:t>położony z dala od</w:t>
      </w:r>
      <w:r w:rsidR="00E44662">
        <w:t>:</w:t>
      </w:r>
    </w:p>
    <w:p w14:paraId="03E11ECE" w14:textId="6FC51999" w:rsidR="00E44662" w:rsidRDefault="00E44662" w:rsidP="0046070C">
      <w:pPr>
        <w:jc w:val="both"/>
      </w:pPr>
      <w:r>
        <w:t>a)</w:t>
      </w:r>
      <w:r w:rsidR="00BC62BC">
        <w:t xml:space="preserve"> </w:t>
      </w:r>
      <w:r w:rsidR="00673F0B" w:rsidRPr="00673F0B">
        <w:t>terenów zalewowych</w:t>
      </w:r>
      <w:r>
        <w:t>;</w:t>
      </w:r>
    </w:p>
    <w:p w14:paraId="54195C4F" w14:textId="1984DAFF" w:rsidR="00673F0B" w:rsidRPr="00673F0B" w:rsidRDefault="00E44662" w:rsidP="0046070C">
      <w:pPr>
        <w:jc w:val="both"/>
      </w:pPr>
      <w:r>
        <w:t xml:space="preserve">b) </w:t>
      </w:r>
      <w:r w:rsidR="00673F0B" w:rsidRPr="00673F0B">
        <w:t>obszarów aktywnych sejsmicznie, w tym również rejonów objętych zasięgiem</w:t>
      </w:r>
    </w:p>
    <w:p w14:paraId="6BF7271A" w14:textId="65F845A4" w:rsidR="00673F0B" w:rsidRPr="00673F0B" w:rsidRDefault="00E44662" w:rsidP="0046070C">
      <w:pPr>
        <w:jc w:val="both"/>
      </w:pPr>
      <w:r>
        <w:t xml:space="preserve">c) obszarów </w:t>
      </w:r>
      <w:r w:rsidR="00673F0B" w:rsidRPr="00673F0B">
        <w:t>oddziaływania szkód górniczych;</w:t>
      </w:r>
    </w:p>
    <w:p w14:paraId="44AA29E2" w14:textId="048818A4" w:rsidR="00673F0B" w:rsidRPr="00673F0B" w:rsidRDefault="00E44662" w:rsidP="0046070C">
      <w:pPr>
        <w:jc w:val="both"/>
      </w:pPr>
      <w:r>
        <w:t>d</w:t>
      </w:r>
      <w:r w:rsidR="00673F0B" w:rsidRPr="00673F0B">
        <w:t>) zakładów chemicznych, wysypisk śmieci, baz wojskowych minimum 200 m w linii</w:t>
      </w:r>
      <w:r>
        <w:t xml:space="preserve"> </w:t>
      </w:r>
      <w:r w:rsidR="00673F0B" w:rsidRPr="00673F0B">
        <w:t>prostej;</w:t>
      </w:r>
    </w:p>
    <w:p w14:paraId="4F15A6C1" w14:textId="7A9FB9E6" w:rsidR="00673F0B" w:rsidRPr="00673F0B" w:rsidRDefault="00E44662" w:rsidP="0046070C">
      <w:pPr>
        <w:jc w:val="both"/>
      </w:pPr>
      <w:r>
        <w:t>e</w:t>
      </w:r>
      <w:r w:rsidR="00673F0B" w:rsidRPr="00673F0B">
        <w:t>) stacji paliw oraz składów paliw płynnych (w linii prostej) minimum 200 m;</w:t>
      </w:r>
    </w:p>
    <w:p w14:paraId="584B56F0" w14:textId="77777777" w:rsidR="00E44662" w:rsidRDefault="00E44662" w:rsidP="0046070C">
      <w:pPr>
        <w:jc w:val="both"/>
      </w:pPr>
      <w:r>
        <w:t>f</w:t>
      </w:r>
      <w:r w:rsidR="00673F0B" w:rsidRPr="00673F0B">
        <w:t>) lokalizacji przemysłu ciężkiego (hutnictwo, przemysł chemiczny, wydobywczy)</w:t>
      </w:r>
      <w:r>
        <w:t xml:space="preserve"> minimum 500 m </w:t>
      </w:r>
      <w:r w:rsidRPr="00673F0B">
        <w:t>w linii prostej</w:t>
      </w:r>
      <w:r>
        <w:t xml:space="preserve">. </w:t>
      </w:r>
    </w:p>
    <w:p w14:paraId="51403FC5" w14:textId="5E56D1A4" w:rsidR="00E44662" w:rsidRDefault="00E44662" w:rsidP="0046070C">
      <w:pPr>
        <w:jc w:val="both"/>
      </w:pPr>
      <w:r>
        <w:t>2</w:t>
      </w:r>
      <w:r w:rsidR="00DE5103">
        <w:t>3</w:t>
      </w:r>
      <w:r>
        <w:t>. K</w:t>
      </w:r>
      <w:r w:rsidRPr="00E44662">
        <w:t>onstrukcja budynku uniemożliwia zalanie komory Obiektu wodą opadową lub z wyższych kondygnacji</w:t>
      </w:r>
      <w:r>
        <w:t>.</w:t>
      </w:r>
    </w:p>
    <w:p w14:paraId="619944FB" w14:textId="23BE79FB" w:rsidR="00170A03" w:rsidRPr="00170A03" w:rsidRDefault="00D57DF1" w:rsidP="0046070C">
      <w:pPr>
        <w:jc w:val="both"/>
      </w:pPr>
      <w:r>
        <w:t>2</w:t>
      </w:r>
      <w:r w:rsidR="00DE5103">
        <w:t>4</w:t>
      </w:r>
      <w:r>
        <w:t>.</w:t>
      </w:r>
      <w:r w:rsidR="00170A03">
        <w:t xml:space="preserve"> </w:t>
      </w:r>
      <w:r w:rsidR="00170A03" w:rsidRPr="00170A03">
        <w:t xml:space="preserve">Wykonawca zapewni możliwość fizycznego, bezpłatnego dostępu do przestrzeni kolokacyjnej w celu dostawy, instalacji, bieżącej obsługi, dodania, modyfikacji i konfiguracji urządzeń przez upoważnionych pracowników Zamawiającego lub upoważnione osoby trzecie pod nadzorem Zamawiającego. </w:t>
      </w:r>
    </w:p>
    <w:p w14:paraId="54C57B84" w14:textId="213F6020" w:rsidR="0046070C" w:rsidRDefault="00D57DF1" w:rsidP="0046070C">
      <w:pPr>
        <w:jc w:val="both"/>
      </w:pPr>
      <w:bookmarkStart w:id="1" w:name="_Hlk207620203"/>
      <w:r>
        <w:t>2</w:t>
      </w:r>
      <w:r w:rsidR="00DE5103">
        <w:t>5</w:t>
      </w:r>
      <w:r w:rsidR="00BC4473">
        <w:t xml:space="preserve">. Czas trwania </w:t>
      </w:r>
      <w:proofErr w:type="gramStart"/>
      <w:r w:rsidR="00BC4473">
        <w:t>umowy</w:t>
      </w:r>
      <w:r w:rsidR="005322BA">
        <w:t xml:space="preserve">: </w:t>
      </w:r>
      <w:r w:rsidR="00BC4473">
        <w:t xml:space="preserve"> </w:t>
      </w:r>
      <w:r w:rsidR="000301E1">
        <w:t>12</w:t>
      </w:r>
      <w:proofErr w:type="gramEnd"/>
      <w:r w:rsidR="000301E1">
        <w:t xml:space="preserve"> miesięcy</w:t>
      </w:r>
    </w:p>
    <w:bookmarkEnd w:id="1"/>
    <w:p w14:paraId="4CBFCF81" w14:textId="0A928C89" w:rsidR="00E01D96" w:rsidRPr="004F413C" w:rsidRDefault="00D57DF1" w:rsidP="0046070C">
      <w:pPr>
        <w:jc w:val="both"/>
      </w:pPr>
      <w:r w:rsidRPr="004F413C">
        <w:t>2</w:t>
      </w:r>
      <w:r w:rsidR="00DE5103" w:rsidRPr="004F413C">
        <w:t>6</w:t>
      </w:r>
      <w:r w:rsidR="00E01D96" w:rsidRPr="004F413C">
        <w:t xml:space="preserve">. W ramach usługi relokacji Wykonawca zobowiązany jest do: </w:t>
      </w:r>
    </w:p>
    <w:p w14:paraId="2D57DE1C" w14:textId="6C6E96C6" w:rsidR="00DF5F7E" w:rsidRPr="004F413C" w:rsidRDefault="00DF5F7E" w:rsidP="00BC62BC">
      <w:pPr>
        <w:pStyle w:val="Akapitzlist"/>
        <w:numPr>
          <w:ilvl w:val="0"/>
          <w:numId w:val="2"/>
        </w:numPr>
        <w:ind w:left="284" w:hanging="284"/>
        <w:jc w:val="both"/>
      </w:pPr>
      <w:r w:rsidRPr="004F413C">
        <w:lastRenderedPageBreak/>
        <w:t xml:space="preserve">demontażu urządzeń w obecnej lokalizacji Zamawiającego, przy </w:t>
      </w:r>
      <w:proofErr w:type="spellStart"/>
      <w:proofErr w:type="gramStart"/>
      <w:r w:rsidRPr="004F413C">
        <w:t>Al.Krasińskiego</w:t>
      </w:r>
      <w:proofErr w:type="spellEnd"/>
      <w:proofErr w:type="gramEnd"/>
      <w:r w:rsidRPr="004F413C">
        <w:t xml:space="preserve"> 11A w Krakowie</w:t>
      </w:r>
      <w:r w:rsidR="00170A03" w:rsidRPr="004F413C">
        <w:t xml:space="preserve">. </w:t>
      </w:r>
    </w:p>
    <w:p w14:paraId="6B19E1D5" w14:textId="19F7AAF2" w:rsidR="00DF5F7E" w:rsidRPr="004F413C" w:rsidRDefault="00DF5F7E" w:rsidP="00BC62BC">
      <w:pPr>
        <w:pStyle w:val="Akapitzlist"/>
        <w:numPr>
          <w:ilvl w:val="0"/>
          <w:numId w:val="2"/>
        </w:numPr>
        <w:ind w:left="284" w:hanging="284"/>
        <w:jc w:val="both"/>
      </w:pPr>
      <w:r w:rsidRPr="004F413C">
        <w:t>odpowiedniego zabezpieczenia relokowanych urządzeń na czas transportu (Zamawiający nie posiada oryginalnych opakowań dla wszystkich urządzeń serwerowych)</w:t>
      </w:r>
    </w:p>
    <w:p w14:paraId="222DE307" w14:textId="5699740E" w:rsidR="00DF5F7E" w:rsidRPr="004F413C" w:rsidRDefault="00DF5F7E" w:rsidP="00BC62BC">
      <w:pPr>
        <w:pStyle w:val="Akapitzlist"/>
        <w:numPr>
          <w:ilvl w:val="0"/>
          <w:numId w:val="2"/>
        </w:numPr>
        <w:ind w:left="284" w:hanging="284"/>
        <w:jc w:val="both"/>
      </w:pPr>
      <w:r w:rsidRPr="004F413C">
        <w:t xml:space="preserve">zapewnienie </w:t>
      </w:r>
      <w:r w:rsidR="00E01D96" w:rsidRPr="004F413C">
        <w:t>transportu serwerów</w:t>
      </w:r>
      <w:r w:rsidRPr="004F413C">
        <w:t xml:space="preserve">, wraz z ich wyniesieniem i wniesieniem, </w:t>
      </w:r>
    </w:p>
    <w:p w14:paraId="241B313B" w14:textId="3E61273C" w:rsidR="00170A03" w:rsidRPr="004F413C" w:rsidRDefault="00170A03" w:rsidP="00BC62BC">
      <w:pPr>
        <w:pStyle w:val="Akapitzlist"/>
        <w:numPr>
          <w:ilvl w:val="0"/>
          <w:numId w:val="2"/>
        </w:numPr>
        <w:ind w:left="284" w:hanging="284"/>
        <w:jc w:val="both"/>
      </w:pPr>
      <w:r w:rsidRPr="004F413C">
        <w:t xml:space="preserve">zapewnienia ubezpieczenia urządzeń serwerowych Zamawiającego na czas ich transportu, na sumę ubezpieczenia obejmującą co najmniej łączną wartość urządzeń wymienionych w Tabeli nr 1. </w:t>
      </w:r>
    </w:p>
    <w:p w14:paraId="3FC5B42D" w14:textId="38B58E0C" w:rsidR="00170A03" w:rsidRDefault="00D57DF1" w:rsidP="0046070C">
      <w:pPr>
        <w:jc w:val="both"/>
      </w:pPr>
      <w:r>
        <w:t>2</w:t>
      </w:r>
      <w:r w:rsidR="00DE5103">
        <w:t>7</w:t>
      </w:r>
      <w:r>
        <w:t xml:space="preserve">. </w:t>
      </w:r>
      <w:r w:rsidR="00170A03" w:rsidRPr="00DF5F7E">
        <w:t xml:space="preserve">Usługa demontażu, a także montażu </w:t>
      </w:r>
      <w:r w:rsidR="00170A03">
        <w:t xml:space="preserve">nie obejmuje </w:t>
      </w:r>
      <w:r w:rsidR="00170A03" w:rsidRPr="00DF5F7E">
        <w:t>deinstalacji oraz ponownej instalacji okablowania, a także uruchomienia urządzeń serwerowych</w:t>
      </w:r>
      <w:r w:rsidR="00386DB1">
        <w:t>. C</w:t>
      </w:r>
      <w:r w:rsidR="00170A03" w:rsidRPr="00DF5F7E">
        <w:t xml:space="preserve">zynności te będą wykonane przez upoważnionych pracowników Zamawiającego lub upoważnione przez Zamawiającego osoby trzecie. </w:t>
      </w:r>
    </w:p>
    <w:p w14:paraId="56519B7D" w14:textId="1FB7D354" w:rsidR="00D57DF1" w:rsidRDefault="00D57DF1" w:rsidP="0046070C">
      <w:pPr>
        <w:jc w:val="both"/>
      </w:pPr>
      <w:r>
        <w:t>2</w:t>
      </w:r>
      <w:r w:rsidR="00DE5103">
        <w:t>8</w:t>
      </w:r>
      <w:r>
        <w:t xml:space="preserve">. </w:t>
      </w:r>
      <w:r w:rsidRPr="00D57DF1">
        <w:t xml:space="preserve">Na wniosek Zamawiającego </w:t>
      </w:r>
      <w:r>
        <w:t>W</w:t>
      </w:r>
      <w:r w:rsidRPr="00D57DF1">
        <w:t xml:space="preserve">ykonawca będzie zobowiązany do dostarczania raportów z monitoringu parametrów środowiskowych (do 1 miesiąca wstecz), chyba, że Wykonawca zapewni Zamawiającemu monitoring on-line. </w:t>
      </w:r>
    </w:p>
    <w:p w14:paraId="418D1660" w14:textId="42FA47EA" w:rsidR="00B65EEC" w:rsidRPr="00515CF6" w:rsidRDefault="00B65EEC" w:rsidP="0046070C">
      <w:pPr>
        <w:jc w:val="both"/>
      </w:pPr>
      <w:r w:rsidRPr="00B1192D">
        <w:t>2</w:t>
      </w:r>
      <w:r w:rsidR="00DE5103" w:rsidRPr="00B1192D">
        <w:t>9</w:t>
      </w:r>
      <w:r w:rsidRPr="00B1192D">
        <w:t xml:space="preserve">. </w:t>
      </w:r>
      <w:r w:rsidRPr="00515CF6">
        <w:t>Uruchomienie usług do 30 dni od podpisania Umowy.</w:t>
      </w:r>
    </w:p>
    <w:p w14:paraId="2F5288E4" w14:textId="4BF688BF" w:rsidR="00B65EEC" w:rsidRDefault="00DE5103" w:rsidP="0046070C">
      <w:pPr>
        <w:jc w:val="both"/>
      </w:pPr>
      <w:r w:rsidRPr="00515CF6">
        <w:t>30</w:t>
      </w:r>
      <w:r w:rsidR="00B65EEC" w:rsidRPr="00515CF6">
        <w:t xml:space="preserve">. Relokacja urządzeń </w:t>
      </w:r>
      <w:r w:rsidR="00B65EEC">
        <w:t xml:space="preserve">po uruchomieniu usług, </w:t>
      </w:r>
      <w:r w:rsidR="000B5C3C" w:rsidRPr="000B5C3C">
        <w:t>odbywać się będzie w dniach: Piątek po godzinie 1</w:t>
      </w:r>
      <w:r w:rsidR="000B5C3C">
        <w:t>6</w:t>
      </w:r>
      <w:r w:rsidR="000B5C3C" w:rsidRPr="000B5C3C">
        <w:t>:00/Sobota</w:t>
      </w:r>
      <w:r w:rsidR="000B5C3C">
        <w:t xml:space="preserve">, </w:t>
      </w:r>
      <w:r w:rsidR="00B65EEC">
        <w:t xml:space="preserve">w uzgodnionym </w:t>
      </w:r>
      <w:r w:rsidR="000B5C3C">
        <w:t xml:space="preserve">z Zamawiającym </w:t>
      </w:r>
      <w:r w:rsidR="00B65EEC">
        <w:t>terminie</w:t>
      </w:r>
      <w:r w:rsidR="000B5C3C">
        <w:t>, nie później jednak niż 14 dni kalendarzowych od uruchomienia usług w Data Center.</w:t>
      </w:r>
    </w:p>
    <w:p w14:paraId="32989660" w14:textId="0BFF1611" w:rsidR="000B5C3C" w:rsidRDefault="00DE5103" w:rsidP="000B5C3C">
      <w:pPr>
        <w:jc w:val="both"/>
      </w:pPr>
      <w:r>
        <w:t>31</w:t>
      </w:r>
      <w:r w:rsidR="000B5C3C">
        <w:t>. C</w:t>
      </w:r>
      <w:r w:rsidR="000B5C3C" w:rsidRPr="000B5C3C">
        <w:t>zas trwania procedury relokacji nie może przekroczyć 24 godzin</w:t>
      </w:r>
      <w:r w:rsidR="000B5C3C">
        <w:t xml:space="preserve"> i </w:t>
      </w:r>
      <w:r w:rsidR="000B5C3C" w:rsidRPr="000B5C3C">
        <w:t xml:space="preserve">będzie liczony jako czas od przekazania </w:t>
      </w:r>
      <w:r w:rsidR="000B5C3C">
        <w:t>u</w:t>
      </w:r>
      <w:r w:rsidR="000B5C3C" w:rsidRPr="000B5C3C">
        <w:t>rządzeń w obecn</w:t>
      </w:r>
      <w:r w:rsidR="000B5C3C">
        <w:t xml:space="preserve">ej siedzibie Zamawiającego </w:t>
      </w:r>
      <w:r w:rsidR="000B5C3C" w:rsidRPr="000B5C3C">
        <w:t>do dostarczenia wszystkich</w:t>
      </w:r>
      <w:r w:rsidR="000B5C3C">
        <w:t xml:space="preserve"> u</w:t>
      </w:r>
      <w:r w:rsidR="000B5C3C" w:rsidRPr="000B5C3C">
        <w:t xml:space="preserve">rządzeń w kolokacji bezpośrednio przy </w:t>
      </w:r>
      <w:r w:rsidR="000B5C3C">
        <w:t xml:space="preserve">kolokowanej </w:t>
      </w:r>
      <w:r w:rsidR="000B5C3C" w:rsidRPr="000B5C3C">
        <w:t>szaf</w:t>
      </w:r>
      <w:r w:rsidR="000B5C3C">
        <w:t>ie</w:t>
      </w:r>
      <w:r w:rsidR="000B5C3C" w:rsidRPr="000B5C3C">
        <w:t xml:space="preserve"> Zamawiającego</w:t>
      </w:r>
      <w:r w:rsidR="00A148B3">
        <w:t>.</w:t>
      </w:r>
      <w:r w:rsidR="00211C48">
        <w:t xml:space="preserve"> </w:t>
      </w:r>
    </w:p>
    <w:p w14:paraId="74EF2879" w14:textId="57C22E33" w:rsidR="00BC62BC" w:rsidRDefault="00BC62BC" w:rsidP="0046070C">
      <w:pPr>
        <w:jc w:val="both"/>
      </w:pPr>
      <w:r w:rsidRPr="000B5C3C">
        <w:rPr>
          <w:b/>
          <w:bCs/>
        </w:rPr>
        <w:t>Tabela 1.</w:t>
      </w:r>
      <w:r w:rsidR="000B5C3C">
        <w:t xml:space="preserve"> </w:t>
      </w:r>
      <w:r w:rsidR="00B65EEC" w:rsidRPr="00B65EEC">
        <w:t xml:space="preserve">Wykaz urządzeń Zamawiającego przeznaczonych do </w:t>
      </w:r>
      <w:r w:rsidR="00B65EEC">
        <w:t xml:space="preserve">relokacji </w:t>
      </w:r>
      <w:r w:rsidR="00B65EEC" w:rsidRPr="00B65EEC">
        <w:t xml:space="preserve">do </w:t>
      </w:r>
      <w:r w:rsidR="00B65EEC">
        <w:t>Data Center: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423"/>
        <w:gridCol w:w="942"/>
        <w:gridCol w:w="1974"/>
        <w:gridCol w:w="751"/>
        <w:gridCol w:w="1517"/>
      </w:tblGrid>
      <w:tr w:rsidR="00B65EEC" w:rsidRPr="00B65EEC" w14:paraId="7D52C81D" w14:textId="77777777" w:rsidTr="00B65EEC">
        <w:trPr>
          <w:trHeight w:val="548"/>
        </w:trPr>
        <w:tc>
          <w:tcPr>
            <w:tcW w:w="460" w:type="dxa"/>
            <w:vAlign w:val="bottom"/>
            <w:hideMark/>
          </w:tcPr>
          <w:p w14:paraId="7DC832D7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3423" w:type="dxa"/>
            <w:vAlign w:val="bottom"/>
            <w:hideMark/>
          </w:tcPr>
          <w:p w14:paraId="04535B6B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Opis urządzenia</w:t>
            </w:r>
          </w:p>
        </w:tc>
        <w:tc>
          <w:tcPr>
            <w:tcW w:w="942" w:type="dxa"/>
            <w:vAlign w:val="bottom"/>
            <w:hideMark/>
          </w:tcPr>
          <w:p w14:paraId="0CE6CE59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Wielkość U</w:t>
            </w:r>
          </w:p>
        </w:tc>
        <w:tc>
          <w:tcPr>
            <w:tcW w:w="1974" w:type="dxa"/>
            <w:vAlign w:val="bottom"/>
            <w:hideMark/>
          </w:tcPr>
          <w:p w14:paraId="0D86E1D6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Wymiary (</w:t>
            </w:r>
            <w:proofErr w:type="spellStart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WxSxG</w:t>
            </w:r>
            <w:proofErr w:type="spellEnd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) w cm</w:t>
            </w:r>
          </w:p>
        </w:tc>
        <w:tc>
          <w:tcPr>
            <w:tcW w:w="751" w:type="dxa"/>
            <w:vAlign w:val="bottom"/>
            <w:hideMark/>
          </w:tcPr>
          <w:p w14:paraId="0A927662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Waga (kg) </w:t>
            </w:r>
          </w:p>
        </w:tc>
        <w:tc>
          <w:tcPr>
            <w:tcW w:w="1517" w:type="dxa"/>
            <w:vAlign w:val="bottom"/>
            <w:hideMark/>
          </w:tcPr>
          <w:p w14:paraId="2FD44473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Wartość netto w zł</w:t>
            </w:r>
          </w:p>
        </w:tc>
      </w:tr>
      <w:tr w:rsidR="00B65EEC" w:rsidRPr="00B65EEC" w14:paraId="052933F6" w14:textId="77777777" w:rsidTr="00B65EEC">
        <w:trPr>
          <w:trHeight w:val="428"/>
        </w:trPr>
        <w:tc>
          <w:tcPr>
            <w:tcW w:w="460" w:type="dxa"/>
            <w:vAlign w:val="bottom"/>
            <w:hideMark/>
          </w:tcPr>
          <w:p w14:paraId="6BD406A8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423" w:type="dxa"/>
            <w:vAlign w:val="bottom"/>
            <w:hideMark/>
          </w:tcPr>
          <w:p w14:paraId="40103A44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Serwer DELL </w:t>
            </w:r>
            <w:proofErr w:type="spellStart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PowerEdge</w:t>
            </w:r>
            <w:proofErr w:type="spellEnd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R640</w:t>
            </w:r>
          </w:p>
        </w:tc>
        <w:tc>
          <w:tcPr>
            <w:tcW w:w="942" w:type="dxa"/>
            <w:vAlign w:val="bottom"/>
            <w:hideMark/>
          </w:tcPr>
          <w:p w14:paraId="49981772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U</w:t>
            </w:r>
          </w:p>
        </w:tc>
        <w:tc>
          <w:tcPr>
            <w:tcW w:w="1974" w:type="dxa"/>
            <w:vAlign w:val="bottom"/>
            <w:hideMark/>
          </w:tcPr>
          <w:p w14:paraId="6AC85AF6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4.3 x 48.2 x 72</w:t>
            </w:r>
          </w:p>
        </w:tc>
        <w:tc>
          <w:tcPr>
            <w:tcW w:w="751" w:type="dxa"/>
            <w:vAlign w:val="bottom"/>
            <w:hideMark/>
          </w:tcPr>
          <w:p w14:paraId="23567473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517" w:type="dxa"/>
            <w:vAlign w:val="bottom"/>
            <w:hideMark/>
          </w:tcPr>
          <w:p w14:paraId="46BE149A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45000,00</w:t>
            </w:r>
          </w:p>
        </w:tc>
      </w:tr>
      <w:tr w:rsidR="00B65EEC" w:rsidRPr="00B65EEC" w14:paraId="12F4E0D1" w14:textId="77777777" w:rsidTr="00B65EEC">
        <w:trPr>
          <w:trHeight w:val="420"/>
        </w:trPr>
        <w:tc>
          <w:tcPr>
            <w:tcW w:w="460" w:type="dxa"/>
            <w:vAlign w:val="bottom"/>
            <w:hideMark/>
          </w:tcPr>
          <w:p w14:paraId="18BB19F2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423" w:type="dxa"/>
            <w:vAlign w:val="bottom"/>
            <w:hideMark/>
          </w:tcPr>
          <w:p w14:paraId="5CDF0785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Serwer DELL </w:t>
            </w:r>
            <w:proofErr w:type="spellStart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PowerEdge</w:t>
            </w:r>
            <w:proofErr w:type="spellEnd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R640</w:t>
            </w:r>
          </w:p>
        </w:tc>
        <w:tc>
          <w:tcPr>
            <w:tcW w:w="942" w:type="dxa"/>
            <w:vAlign w:val="bottom"/>
            <w:hideMark/>
          </w:tcPr>
          <w:p w14:paraId="73305267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U</w:t>
            </w:r>
          </w:p>
        </w:tc>
        <w:tc>
          <w:tcPr>
            <w:tcW w:w="1974" w:type="dxa"/>
            <w:vAlign w:val="bottom"/>
            <w:hideMark/>
          </w:tcPr>
          <w:p w14:paraId="1FD63880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4.3 x 48.2 x 72</w:t>
            </w:r>
          </w:p>
        </w:tc>
        <w:tc>
          <w:tcPr>
            <w:tcW w:w="751" w:type="dxa"/>
            <w:vAlign w:val="bottom"/>
            <w:hideMark/>
          </w:tcPr>
          <w:p w14:paraId="78423C5F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517" w:type="dxa"/>
            <w:vAlign w:val="bottom"/>
            <w:hideMark/>
          </w:tcPr>
          <w:p w14:paraId="2012F95B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45000,00</w:t>
            </w:r>
          </w:p>
        </w:tc>
      </w:tr>
      <w:tr w:rsidR="00B65EEC" w:rsidRPr="00B65EEC" w14:paraId="6DB80B30" w14:textId="77777777" w:rsidTr="00B65EEC">
        <w:trPr>
          <w:trHeight w:val="412"/>
        </w:trPr>
        <w:tc>
          <w:tcPr>
            <w:tcW w:w="460" w:type="dxa"/>
            <w:vAlign w:val="bottom"/>
            <w:hideMark/>
          </w:tcPr>
          <w:p w14:paraId="576173B6" w14:textId="3619D297" w:rsidR="00B65EEC" w:rsidRPr="00B65EEC" w:rsidRDefault="00AD0CA5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</w:t>
            </w:r>
            <w:r w:rsidR="00B65EEC"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423" w:type="dxa"/>
            <w:vAlign w:val="bottom"/>
            <w:hideMark/>
          </w:tcPr>
          <w:p w14:paraId="50A0F963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Macierz DALL EMC SCv3020 </w:t>
            </w:r>
          </w:p>
        </w:tc>
        <w:tc>
          <w:tcPr>
            <w:tcW w:w="942" w:type="dxa"/>
            <w:vAlign w:val="bottom"/>
            <w:hideMark/>
          </w:tcPr>
          <w:p w14:paraId="4A8C36DC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U</w:t>
            </w:r>
          </w:p>
        </w:tc>
        <w:tc>
          <w:tcPr>
            <w:tcW w:w="1974" w:type="dxa"/>
            <w:vAlign w:val="bottom"/>
            <w:hideMark/>
          </w:tcPr>
          <w:p w14:paraId="00218558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13,33 x 44,5 x 78,5</w:t>
            </w:r>
          </w:p>
        </w:tc>
        <w:tc>
          <w:tcPr>
            <w:tcW w:w="751" w:type="dxa"/>
            <w:vAlign w:val="bottom"/>
            <w:hideMark/>
          </w:tcPr>
          <w:p w14:paraId="21053845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517" w:type="dxa"/>
            <w:vAlign w:val="bottom"/>
            <w:hideMark/>
          </w:tcPr>
          <w:p w14:paraId="604C647D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55000,00</w:t>
            </w:r>
          </w:p>
        </w:tc>
      </w:tr>
      <w:tr w:rsidR="00B65EEC" w:rsidRPr="00B65EEC" w14:paraId="162450BB" w14:textId="77777777" w:rsidTr="00B65EEC">
        <w:trPr>
          <w:trHeight w:val="433"/>
        </w:trPr>
        <w:tc>
          <w:tcPr>
            <w:tcW w:w="460" w:type="dxa"/>
            <w:vAlign w:val="bottom"/>
            <w:hideMark/>
          </w:tcPr>
          <w:p w14:paraId="48923356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423" w:type="dxa"/>
            <w:vAlign w:val="bottom"/>
            <w:hideMark/>
          </w:tcPr>
          <w:p w14:paraId="2BC850AC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Serwer FUJITSU </w:t>
            </w:r>
            <w:proofErr w:type="spellStart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Primergy</w:t>
            </w:r>
            <w:proofErr w:type="spellEnd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RX2540M2</w:t>
            </w:r>
          </w:p>
        </w:tc>
        <w:tc>
          <w:tcPr>
            <w:tcW w:w="942" w:type="dxa"/>
            <w:vAlign w:val="bottom"/>
            <w:hideMark/>
          </w:tcPr>
          <w:p w14:paraId="3ECB9593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U</w:t>
            </w:r>
          </w:p>
        </w:tc>
        <w:tc>
          <w:tcPr>
            <w:tcW w:w="1974" w:type="dxa"/>
            <w:vAlign w:val="bottom"/>
            <w:hideMark/>
          </w:tcPr>
          <w:p w14:paraId="2335FFFF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8,66 x 48,2 x 77</w:t>
            </w:r>
          </w:p>
        </w:tc>
        <w:tc>
          <w:tcPr>
            <w:tcW w:w="751" w:type="dxa"/>
            <w:vAlign w:val="bottom"/>
            <w:hideMark/>
          </w:tcPr>
          <w:p w14:paraId="69AA9A13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1517" w:type="dxa"/>
            <w:vAlign w:val="bottom"/>
            <w:hideMark/>
          </w:tcPr>
          <w:p w14:paraId="50E5ACD5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30000,00</w:t>
            </w:r>
          </w:p>
        </w:tc>
      </w:tr>
      <w:tr w:rsidR="00B65EEC" w:rsidRPr="00B65EEC" w14:paraId="20B6A216" w14:textId="77777777" w:rsidTr="00B65EEC">
        <w:trPr>
          <w:trHeight w:val="396"/>
        </w:trPr>
        <w:tc>
          <w:tcPr>
            <w:tcW w:w="460" w:type="dxa"/>
            <w:vAlign w:val="bottom"/>
            <w:hideMark/>
          </w:tcPr>
          <w:p w14:paraId="0A39D840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423" w:type="dxa"/>
            <w:vAlign w:val="bottom"/>
            <w:hideMark/>
          </w:tcPr>
          <w:p w14:paraId="6829B935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Serwer FUJITSU </w:t>
            </w:r>
            <w:proofErr w:type="spellStart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Primergy</w:t>
            </w:r>
            <w:proofErr w:type="spellEnd"/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RX2540M2</w:t>
            </w:r>
          </w:p>
        </w:tc>
        <w:tc>
          <w:tcPr>
            <w:tcW w:w="942" w:type="dxa"/>
            <w:vAlign w:val="bottom"/>
            <w:hideMark/>
          </w:tcPr>
          <w:p w14:paraId="23B31BAB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U</w:t>
            </w:r>
          </w:p>
        </w:tc>
        <w:tc>
          <w:tcPr>
            <w:tcW w:w="1974" w:type="dxa"/>
            <w:vAlign w:val="bottom"/>
            <w:hideMark/>
          </w:tcPr>
          <w:p w14:paraId="29393ACD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8,66 x 48,2 x 77</w:t>
            </w:r>
          </w:p>
        </w:tc>
        <w:tc>
          <w:tcPr>
            <w:tcW w:w="751" w:type="dxa"/>
            <w:vAlign w:val="bottom"/>
            <w:hideMark/>
          </w:tcPr>
          <w:p w14:paraId="13918F7C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1517" w:type="dxa"/>
            <w:vAlign w:val="bottom"/>
            <w:hideMark/>
          </w:tcPr>
          <w:p w14:paraId="523A46B0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30000,00</w:t>
            </w:r>
          </w:p>
        </w:tc>
      </w:tr>
      <w:tr w:rsidR="00B65EEC" w:rsidRPr="00B65EEC" w14:paraId="608B0393" w14:textId="77777777" w:rsidTr="00B65EEC">
        <w:trPr>
          <w:trHeight w:val="438"/>
        </w:trPr>
        <w:tc>
          <w:tcPr>
            <w:tcW w:w="460" w:type="dxa"/>
            <w:vAlign w:val="bottom"/>
            <w:hideMark/>
          </w:tcPr>
          <w:p w14:paraId="1974D8CC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423" w:type="dxa"/>
            <w:vAlign w:val="bottom"/>
            <w:hideMark/>
          </w:tcPr>
          <w:p w14:paraId="32ADC36E" w14:textId="77777777" w:rsidR="00B65EEC" w:rsidRPr="0049462E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fr-FR" w:eastAsia="pl-PL"/>
                <w14:ligatures w14:val="none"/>
              </w:rPr>
            </w:pPr>
            <w:r w:rsidRPr="0049462E">
              <w:rPr>
                <w:rFonts w:ascii="Calibri" w:eastAsia="Times New Roman" w:hAnsi="Calibri" w:cs="Calibri"/>
                <w:color w:val="000000"/>
                <w:kern w:val="0"/>
                <w:lang w:val="fr-FR" w:eastAsia="pl-PL"/>
                <w14:ligatures w14:val="none"/>
              </w:rPr>
              <w:t>Serwer Lenovo SR650 V3 7D76</w:t>
            </w:r>
          </w:p>
        </w:tc>
        <w:tc>
          <w:tcPr>
            <w:tcW w:w="942" w:type="dxa"/>
            <w:vAlign w:val="bottom"/>
            <w:hideMark/>
          </w:tcPr>
          <w:p w14:paraId="4F2F2B13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U</w:t>
            </w:r>
          </w:p>
        </w:tc>
        <w:tc>
          <w:tcPr>
            <w:tcW w:w="1974" w:type="dxa"/>
            <w:vAlign w:val="bottom"/>
            <w:hideMark/>
          </w:tcPr>
          <w:p w14:paraId="5F94691E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8,66 x 44,5 x 76,6</w:t>
            </w:r>
          </w:p>
        </w:tc>
        <w:tc>
          <w:tcPr>
            <w:tcW w:w="751" w:type="dxa"/>
            <w:vAlign w:val="bottom"/>
            <w:hideMark/>
          </w:tcPr>
          <w:p w14:paraId="5B918F58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1517" w:type="dxa"/>
            <w:vAlign w:val="bottom"/>
            <w:hideMark/>
          </w:tcPr>
          <w:p w14:paraId="7A350EF0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101900,00</w:t>
            </w:r>
          </w:p>
        </w:tc>
      </w:tr>
      <w:tr w:rsidR="00B65EEC" w:rsidRPr="00B65EEC" w14:paraId="7B74A5AE" w14:textId="77777777" w:rsidTr="00B65EEC">
        <w:trPr>
          <w:trHeight w:val="356"/>
        </w:trPr>
        <w:tc>
          <w:tcPr>
            <w:tcW w:w="460" w:type="dxa"/>
            <w:vAlign w:val="bottom"/>
            <w:hideMark/>
          </w:tcPr>
          <w:p w14:paraId="5014F7F1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423" w:type="dxa"/>
            <w:vAlign w:val="bottom"/>
            <w:hideMark/>
          </w:tcPr>
          <w:p w14:paraId="4F78B4B6" w14:textId="77777777" w:rsidR="00B65EEC" w:rsidRPr="0049462E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</w:pPr>
            <w:r w:rsidRPr="0049462E"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  <w:t>Serwer HP PROLIANT DL 360 Gen9</w:t>
            </w:r>
          </w:p>
        </w:tc>
        <w:tc>
          <w:tcPr>
            <w:tcW w:w="942" w:type="dxa"/>
            <w:vAlign w:val="bottom"/>
            <w:hideMark/>
          </w:tcPr>
          <w:p w14:paraId="64B993FD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U</w:t>
            </w:r>
          </w:p>
        </w:tc>
        <w:tc>
          <w:tcPr>
            <w:tcW w:w="1974" w:type="dxa"/>
            <w:vAlign w:val="bottom"/>
            <w:hideMark/>
          </w:tcPr>
          <w:p w14:paraId="3E6F4400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4.3 x 45 x 70</w:t>
            </w:r>
          </w:p>
        </w:tc>
        <w:tc>
          <w:tcPr>
            <w:tcW w:w="751" w:type="dxa"/>
            <w:vAlign w:val="bottom"/>
            <w:hideMark/>
          </w:tcPr>
          <w:p w14:paraId="4D908DD7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517" w:type="dxa"/>
            <w:vAlign w:val="bottom"/>
            <w:hideMark/>
          </w:tcPr>
          <w:p w14:paraId="3D9E42C7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5000,00</w:t>
            </w:r>
          </w:p>
        </w:tc>
      </w:tr>
      <w:tr w:rsidR="00B65EEC" w:rsidRPr="00B65EEC" w14:paraId="4100DF10" w14:textId="77777777" w:rsidTr="00B65EEC">
        <w:trPr>
          <w:trHeight w:val="418"/>
        </w:trPr>
        <w:tc>
          <w:tcPr>
            <w:tcW w:w="460" w:type="dxa"/>
            <w:vAlign w:val="bottom"/>
            <w:hideMark/>
          </w:tcPr>
          <w:p w14:paraId="4504F8CD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423" w:type="dxa"/>
            <w:vAlign w:val="bottom"/>
            <w:hideMark/>
          </w:tcPr>
          <w:p w14:paraId="6AC99C39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NAS QNAP TS-2483XU-RP</w:t>
            </w:r>
          </w:p>
        </w:tc>
        <w:tc>
          <w:tcPr>
            <w:tcW w:w="942" w:type="dxa"/>
            <w:vAlign w:val="bottom"/>
            <w:hideMark/>
          </w:tcPr>
          <w:p w14:paraId="537B290C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U</w:t>
            </w:r>
          </w:p>
        </w:tc>
        <w:tc>
          <w:tcPr>
            <w:tcW w:w="1974" w:type="dxa"/>
            <w:vAlign w:val="bottom"/>
            <w:hideMark/>
          </w:tcPr>
          <w:p w14:paraId="36E29264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17,6 × 48,1 × 67,2</w:t>
            </w:r>
          </w:p>
        </w:tc>
        <w:tc>
          <w:tcPr>
            <w:tcW w:w="751" w:type="dxa"/>
            <w:vAlign w:val="bottom"/>
            <w:hideMark/>
          </w:tcPr>
          <w:p w14:paraId="2D16E8C9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1517" w:type="dxa"/>
            <w:vAlign w:val="bottom"/>
            <w:hideMark/>
          </w:tcPr>
          <w:p w14:paraId="62ED346B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50000,00</w:t>
            </w:r>
          </w:p>
        </w:tc>
      </w:tr>
      <w:tr w:rsidR="00B65EEC" w:rsidRPr="00B65EEC" w14:paraId="38392C58" w14:textId="77777777" w:rsidTr="00B65EEC">
        <w:trPr>
          <w:trHeight w:val="448"/>
        </w:trPr>
        <w:tc>
          <w:tcPr>
            <w:tcW w:w="460" w:type="dxa"/>
            <w:vAlign w:val="bottom"/>
            <w:hideMark/>
          </w:tcPr>
          <w:p w14:paraId="597A3BC2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423" w:type="dxa"/>
            <w:vAlign w:val="bottom"/>
            <w:hideMark/>
          </w:tcPr>
          <w:p w14:paraId="41535E3D" w14:textId="77777777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NAS QNAP TS-h3077AFU</w:t>
            </w:r>
          </w:p>
        </w:tc>
        <w:tc>
          <w:tcPr>
            <w:tcW w:w="942" w:type="dxa"/>
            <w:vAlign w:val="bottom"/>
            <w:hideMark/>
          </w:tcPr>
          <w:p w14:paraId="36531F0E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U</w:t>
            </w:r>
          </w:p>
        </w:tc>
        <w:tc>
          <w:tcPr>
            <w:tcW w:w="1974" w:type="dxa"/>
            <w:vAlign w:val="bottom"/>
            <w:hideMark/>
          </w:tcPr>
          <w:p w14:paraId="2DDB2E35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8,83 × 44,26 × 48,52</w:t>
            </w:r>
          </w:p>
        </w:tc>
        <w:tc>
          <w:tcPr>
            <w:tcW w:w="751" w:type="dxa"/>
            <w:vAlign w:val="bottom"/>
            <w:hideMark/>
          </w:tcPr>
          <w:p w14:paraId="4C888417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517" w:type="dxa"/>
            <w:vAlign w:val="bottom"/>
            <w:hideMark/>
          </w:tcPr>
          <w:p w14:paraId="2C404238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109900,00</w:t>
            </w:r>
          </w:p>
        </w:tc>
      </w:tr>
      <w:tr w:rsidR="00B65EEC" w:rsidRPr="00B65EEC" w14:paraId="081A070B" w14:textId="77777777" w:rsidTr="00B65EEC">
        <w:trPr>
          <w:trHeight w:val="290"/>
        </w:trPr>
        <w:tc>
          <w:tcPr>
            <w:tcW w:w="460" w:type="dxa"/>
            <w:vAlign w:val="bottom"/>
            <w:hideMark/>
          </w:tcPr>
          <w:p w14:paraId="2B3E7072" w14:textId="77777777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423" w:type="dxa"/>
            <w:vAlign w:val="bottom"/>
            <w:hideMark/>
          </w:tcPr>
          <w:p w14:paraId="156C9ECE" w14:textId="296344EC" w:rsidR="00B65EEC" w:rsidRPr="00B65EEC" w:rsidRDefault="00B65EEC" w:rsidP="00B6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942" w:type="dxa"/>
            <w:vAlign w:val="bottom"/>
            <w:hideMark/>
          </w:tcPr>
          <w:p w14:paraId="03151311" w14:textId="23C7E82F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18 U</w:t>
            </w:r>
          </w:p>
        </w:tc>
        <w:tc>
          <w:tcPr>
            <w:tcW w:w="1974" w:type="dxa"/>
            <w:vAlign w:val="bottom"/>
            <w:hideMark/>
          </w:tcPr>
          <w:p w14:paraId="5A891890" w14:textId="2B34220B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51" w:type="dxa"/>
            <w:vAlign w:val="bottom"/>
            <w:hideMark/>
          </w:tcPr>
          <w:p w14:paraId="58803EA7" w14:textId="5C11C6E6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194</w:t>
            </w:r>
          </w:p>
        </w:tc>
        <w:tc>
          <w:tcPr>
            <w:tcW w:w="1517" w:type="dxa"/>
            <w:vAlign w:val="bottom"/>
            <w:hideMark/>
          </w:tcPr>
          <w:p w14:paraId="4AF0848E" w14:textId="24919612" w:rsidR="00B65EEC" w:rsidRPr="00B65EEC" w:rsidRDefault="00B65EEC" w:rsidP="00B65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5E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471800,00</w:t>
            </w:r>
          </w:p>
        </w:tc>
      </w:tr>
    </w:tbl>
    <w:p w14:paraId="4883E945" w14:textId="77777777" w:rsidR="00BC62BC" w:rsidRDefault="00BC62BC" w:rsidP="0046070C">
      <w:pPr>
        <w:jc w:val="both"/>
      </w:pPr>
    </w:p>
    <w:p w14:paraId="31B7DF64" w14:textId="77777777" w:rsidR="006D0C61" w:rsidRPr="00D57DF1" w:rsidRDefault="006D0C61" w:rsidP="0046070C">
      <w:pPr>
        <w:jc w:val="both"/>
      </w:pPr>
    </w:p>
    <w:sectPr w:rsidR="006D0C61" w:rsidRPr="00D57DF1" w:rsidSect="00816B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52022" w14:textId="77777777" w:rsidR="00B15C5B" w:rsidRDefault="00B15C5B" w:rsidP="00D57DF1">
      <w:pPr>
        <w:spacing w:after="0" w:line="240" w:lineRule="auto"/>
      </w:pPr>
      <w:r>
        <w:separator/>
      </w:r>
    </w:p>
  </w:endnote>
  <w:endnote w:type="continuationSeparator" w:id="0">
    <w:p w14:paraId="0E2EC5A3" w14:textId="77777777" w:rsidR="00B15C5B" w:rsidRDefault="00B15C5B" w:rsidP="00D57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EF8AA" w14:textId="77777777" w:rsidR="00B15C5B" w:rsidRDefault="00B15C5B" w:rsidP="00D57DF1">
      <w:pPr>
        <w:spacing w:after="0" w:line="240" w:lineRule="auto"/>
      </w:pPr>
      <w:r>
        <w:separator/>
      </w:r>
    </w:p>
  </w:footnote>
  <w:footnote w:type="continuationSeparator" w:id="0">
    <w:p w14:paraId="7AF34844" w14:textId="77777777" w:rsidR="00B15C5B" w:rsidRDefault="00B15C5B" w:rsidP="00D57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40D12"/>
    <w:multiLevelType w:val="hybridMultilevel"/>
    <w:tmpl w:val="319A338A"/>
    <w:lvl w:ilvl="0" w:tplc="D6FAB2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36C82"/>
    <w:multiLevelType w:val="hybridMultilevel"/>
    <w:tmpl w:val="1C2E6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912F9"/>
    <w:multiLevelType w:val="hybridMultilevel"/>
    <w:tmpl w:val="450A2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D3925"/>
    <w:multiLevelType w:val="hybridMultilevel"/>
    <w:tmpl w:val="22CA0D5C"/>
    <w:lvl w:ilvl="0" w:tplc="30B85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A17AF"/>
    <w:multiLevelType w:val="hybridMultilevel"/>
    <w:tmpl w:val="CAC80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30BB7"/>
    <w:multiLevelType w:val="hybridMultilevel"/>
    <w:tmpl w:val="2E0AA9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4355685"/>
    <w:multiLevelType w:val="hybridMultilevel"/>
    <w:tmpl w:val="6448AB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8FD76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87974004">
    <w:abstractNumId w:val="5"/>
  </w:num>
  <w:num w:numId="2" w16cid:durableId="1245533163">
    <w:abstractNumId w:val="3"/>
  </w:num>
  <w:num w:numId="3" w16cid:durableId="656962872">
    <w:abstractNumId w:val="7"/>
  </w:num>
  <w:num w:numId="4" w16cid:durableId="625504355">
    <w:abstractNumId w:val="8"/>
  </w:num>
  <w:num w:numId="5" w16cid:durableId="1941447595">
    <w:abstractNumId w:val="4"/>
  </w:num>
  <w:num w:numId="6" w16cid:durableId="1294798041">
    <w:abstractNumId w:val="1"/>
  </w:num>
  <w:num w:numId="7" w16cid:durableId="2046843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3560219">
    <w:abstractNumId w:val="6"/>
  </w:num>
  <w:num w:numId="9" w16cid:durableId="1384283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70"/>
    <w:rsid w:val="00013A0E"/>
    <w:rsid w:val="0002367F"/>
    <w:rsid w:val="000301E1"/>
    <w:rsid w:val="0004267C"/>
    <w:rsid w:val="0006378E"/>
    <w:rsid w:val="00077B6B"/>
    <w:rsid w:val="000B5C3C"/>
    <w:rsid w:val="000C10AD"/>
    <w:rsid w:val="000D2BA4"/>
    <w:rsid w:val="00120D59"/>
    <w:rsid w:val="001557C0"/>
    <w:rsid w:val="00162EDB"/>
    <w:rsid w:val="00170A03"/>
    <w:rsid w:val="00171E18"/>
    <w:rsid w:val="001E15DD"/>
    <w:rsid w:val="001F124C"/>
    <w:rsid w:val="002031C6"/>
    <w:rsid w:val="00211C48"/>
    <w:rsid w:val="00231A9F"/>
    <w:rsid w:val="00235A70"/>
    <w:rsid w:val="00261E19"/>
    <w:rsid w:val="00291C06"/>
    <w:rsid w:val="002B45B1"/>
    <w:rsid w:val="002B4C71"/>
    <w:rsid w:val="002D7F87"/>
    <w:rsid w:val="003165E4"/>
    <w:rsid w:val="00350283"/>
    <w:rsid w:val="0036035D"/>
    <w:rsid w:val="0036102E"/>
    <w:rsid w:val="00362948"/>
    <w:rsid w:val="00362976"/>
    <w:rsid w:val="00386DB1"/>
    <w:rsid w:val="00391354"/>
    <w:rsid w:val="003B08C7"/>
    <w:rsid w:val="003B726E"/>
    <w:rsid w:val="003E0484"/>
    <w:rsid w:val="0041288C"/>
    <w:rsid w:val="00414AF1"/>
    <w:rsid w:val="00415B73"/>
    <w:rsid w:val="00417B5C"/>
    <w:rsid w:val="00426687"/>
    <w:rsid w:val="0046070C"/>
    <w:rsid w:val="0046607F"/>
    <w:rsid w:val="004779AE"/>
    <w:rsid w:val="0049130D"/>
    <w:rsid w:val="0049462E"/>
    <w:rsid w:val="0049467B"/>
    <w:rsid w:val="004B05A5"/>
    <w:rsid w:val="004B11A3"/>
    <w:rsid w:val="004B7113"/>
    <w:rsid w:val="004E39AA"/>
    <w:rsid w:val="004F413C"/>
    <w:rsid w:val="00515CF6"/>
    <w:rsid w:val="00517813"/>
    <w:rsid w:val="00524A99"/>
    <w:rsid w:val="005322BA"/>
    <w:rsid w:val="00561E28"/>
    <w:rsid w:val="00570AE0"/>
    <w:rsid w:val="005B0267"/>
    <w:rsid w:val="005B7A0B"/>
    <w:rsid w:val="005C17AB"/>
    <w:rsid w:val="00626A4B"/>
    <w:rsid w:val="00655261"/>
    <w:rsid w:val="00661CE1"/>
    <w:rsid w:val="00670DD7"/>
    <w:rsid w:val="00673F0B"/>
    <w:rsid w:val="006C1E1E"/>
    <w:rsid w:val="006C5AAC"/>
    <w:rsid w:val="006D0C61"/>
    <w:rsid w:val="006E156A"/>
    <w:rsid w:val="006F5017"/>
    <w:rsid w:val="0070699F"/>
    <w:rsid w:val="00747A98"/>
    <w:rsid w:val="00781C10"/>
    <w:rsid w:val="007920FA"/>
    <w:rsid w:val="007B284A"/>
    <w:rsid w:val="007B5EB1"/>
    <w:rsid w:val="007B5FA0"/>
    <w:rsid w:val="007C3896"/>
    <w:rsid w:val="007F2993"/>
    <w:rsid w:val="008105A9"/>
    <w:rsid w:val="00812614"/>
    <w:rsid w:val="00814E60"/>
    <w:rsid w:val="00816B77"/>
    <w:rsid w:val="00843A22"/>
    <w:rsid w:val="00856273"/>
    <w:rsid w:val="00866744"/>
    <w:rsid w:val="0087198B"/>
    <w:rsid w:val="00886EED"/>
    <w:rsid w:val="008D1CF3"/>
    <w:rsid w:val="008F7A30"/>
    <w:rsid w:val="00910D83"/>
    <w:rsid w:val="0091766C"/>
    <w:rsid w:val="00927DD2"/>
    <w:rsid w:val="00934ED7"/>
    <w:rsid w:val="0094339C"/>
    <w:rsid w:val="009541EE"/>
    <w:rsid w:val="00960D82"/>
    <w:rsid w:val="009647EC"/>
    <w:rsid w:val="00964A0F"/>
    <w:rsid w:val="009734A4"/>
    <w:rsid w:val="009A3295"/>
    <w:rsid w:val="009B6F7F"/>
    <w:rsid w:val="009C3544"/>
    <w:rsid w:val="009D6CF2"/>
    <w:rsid w:val="009F2447"/>
    <w:rsid w:val="00A132E4"/>
    <w:rsid w:val="00A148B3"/>
    <w:rsid w:val="00A32D65"/>
    <w:rsid w:val="00A62807"/>
    <w:rsid w:val="00A63F7C"/>
    <w:rsid w:val="00A654AE"/>
    <w:rsid w:val="00A77034"/>
    <w:rsid w:val="00AA2193"/>
    <w:rsid w:val="00AB2EA2"/>
    <w:rsid w:val="00AB7954"/>
    <w:rsid w:val="00AC7C69"/>
    <w:rsid w:val="00AD0CA5"/>
    <w:rsid w:val="00AE0F09"/>
    <w:rsid w:val="00AE4D59"/>
    <w:rsid w:val="00AF16EC"/>
    <w:rsid w:val="00AF5448"/>
    <w:rsid w:val="00B1192D"/>
    <w:rsid w:val="00B15C5B"/>
    <w:rsid w:val="00B4036B"/>
    <w:rsid w:val="00B47F44"/>
    <w:rsid w:val="00B56AFC"/>
    <w:rsid w:val="00B5754B"/>
    <w:rsid w:val="00B65EEC"/>
    <w:rsid w:val="00B729C4"/>
    <w:rsid w:val="00BC4473"/>
    <w:rsid w:val="00BC62BC"/>
    <w:rsid w:val="00BD5B8F"/>
    <w:rsid w:val="00BD7ADB"/>
    <w:rsid w:val="00BE1D0A"/>
    <w:rsid w:val="00BE73D9"/>
    <w:rsid w:val="00BF3B3E"/>
    <w:rsid w:val="00BF7D11"/>
    <w:rsid w:val="00C136B1"/>
    <w:rsid w:val="00C14E49"/>
    <w:rsid w:val="00C36052"/>
    <w:rsid w:val="00C41D17"/>
    <w:rsid w:val="00C56B14"/>
    <w:rsid w:val="00C66711"/>
    <w:rsid w:val="00C71B59"/>
    <w:rsid w:val="00C75AE0"/>
    <w:rsid w:val="00CC5AD9"/>
    <w:rsid w:val="00CC7834"/>
    <w:rsid w:val="00CD1DCE"/>
    <w:rsid w:val="00CF314A"/>
    <w:rsid w:val="00CF769F"/>
    <w:rsid w:val="00D00F06"/>
    <w:rsid w:val="00D07DA5"/>
    <w:rsid w:val="00D57DF1"/>
    <w:rsid w:val="00D63BFC"/>
    <w:rsid w:val="00D80249"/>
    <w:rsid w:val="00D913C6"/>
    <w:rsid w:val="00DA286F"/>
    <w:rsid w:val="00DD1BCE"/>
    <w:rsid w:val="00DE5103"/>
    <w:rsid w:val="00DF1366"/>
    <w:rsid w:val="00DF5F7E"/>
    <w:rsid w:val="00E01D96"/>
    <w:rsid w:val="00E0437E"/>
    <w:rsid w:val="00E153CC"/>
    <w:rsid w:val="00E32419"/>
    <w:rsid w:val="00E35E98"/>
    <w:rsid w:val="00E44662"/>
    <w:rsid w:val="00E44CF0"/>
    <w:rsid w:val="00E84F76"/>
    <w:rsid w:val="00E904A9"/>
    <w:rsid w:val="00E9173B"/>
    <w:rsid w:val="00EA5C6B"/>
    <w:rsid w:val="00EE5877"/>
    <w:rsid w:val="00EF262A"/>
    <w:rsid w:val="00F90F6C"/>
    <w:rsid w:val="00FA6D5B"/>
    <w:rsid w:val="00FC0FF1"/>
    <w:rsid w:val="00FC7EAB"/>
    <w:rsid w:val="00FD53E4"/>
    <w:rsid w:val="00FF515C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7025C"/>
  <w15:chartTrackingRefBased/>
  <w15:docId w15:val="{9715E5E1-A157-4264-BDFF-F75EF733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5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5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235A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A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A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A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A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A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A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5A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235A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A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A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A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A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A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A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5A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5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5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5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5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5A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5A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5A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A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A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5A7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D2B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BA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D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D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DF1"/>
    <w:rPr>
      <w:vertAlign w:val="superscript"/>
    </w:rPr>
  </w:style>
  <w:style w:type="paragraph" w:customStyle="1" w:styleId="Textbody">
    <w:name w:val="Text body"/>
    <w:basedOn w:val="Normalny"/>
    <w:rsid w:val="006D0C61"/>
    <w:pPr>
      <w:suppressAutoHyphens/>
      <w:spacing w:after="120" w:line="276" w:lineRule="auto"/>
      <w:textAlignment w:val="baseline"/>
    </w:pPr>
    <w:rPr>
      <w:rFonts w:ascii="Calibri" w:eastAsia="Calibri" w:hAnsi="Calibri" w:cs="Calibri"/>
      <w:kern w:val="1"/>
      <w:lang w:eastAsia="zh-CN"/>
      <w14:ligatures w14:val="none"/>
    </w:rPr>
  </w:style>
  <w:style w:type="paragraph" w:styleId="NormalnyWeb">
    <w:name w:val="Normal (Web)"/>
    <w:basedOn w:val="Normalny"/>
    <w:rsid w:val="006D0C61"/>
    <w:pPr>
      <w:spacing w:before="100" w:after="10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rakA">
    <w:name w:val="Brak A"/>
    <w:qFormat/>
    <w:rsid w:val="006D0C61"/>
  </w:style>
  <w:style w:type="paragraph" w:customStyle="1" w:styleId="Default">
    <w:name w:val="Default"/>
    <w:rsid w:val="006D0C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53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53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3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3C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04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95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2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6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1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7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2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2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5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2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35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1353</Words>
  <Characters>8122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Rogalski</dc:creator>
  <cp:keywords/>
  <dc:description/>
  <cp:lastModifiedBy>Lucyna Kinecka</cp:lastModifiedBy>
  <cp:revision>12</cp:revision>
  <dcterms:created xsi:type="dcterms:W3CDTF">2025-10-14T14:34:00Z</dcterms:created>
  <dcterms:modified xsi:type="dcterms:W3CDTF">2025-10-16T12:15:00Z</dcterms:modified>
</cp:coreProperties>
</file>